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BC429A" w:rsidRDefault="00356CA0" w:rsidP="00946897">
      <w:pPr>
        <w:spacing w:after="0" w:line="360" w:lineRule="auto"/>
        <w:rPr>
          <w:sz w:val="24"/>
          <w:szCs w:val="24"/>
        </w:rPr>
      </w:pPr>
    </w:p>
    <w:p w:rsidR="00181CD5" w:rsidRPr="00BC429A" w:rsidRDefault="00181CD5" w:rsidP="00946897">
      <w:pPr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A4D74" w:rsidRPr="00BC429A" w:rsidRDefault="000A4D74" w:rsidP="000A4D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371D" w:rsidRPr="00BC429A" w:rsidRDefault="000C371D" w:rsidP="000C37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0C371D" w:rsidRPr="00BC429A" w:rsidRDefault="000C371D" w:rsidP="000C37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0C371D" w:rsidRPr="00BC429A" w:rsidRDefault="000C371D" w:rsidP="000C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1D" w:rsidRPr="00BC429A" w:rsidRDefault="00B52C65" w:rsidP="000C371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1FB1">
        <w:rPr>
          <w:rFonts w:ascii="Times New Roman" w:hAnsi="Times New Roman" w:cs="Times New Roman"/>
          <w:bCs/>
          <w:color w:val="000000"/>
          <w:sz w:val="24"/>
          <w:szCs w:val="24"/>
        </w:rPr>
        <w:t>января</w:t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4A1FB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</w:t>
      </w:r>
      <w:r w:rsidR="004A1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4A1FB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5E420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C371D" w:rsidRPr="00BC429A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  <w:r w:rsidR="004A1FB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371D" w:rsidRPr="00BC429A" w:rsidRDefault="000C371D" w:rsidP="000C37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1D" w:rsidRPr="00BC429A" w:rsidRDefault="000C371D" w:rsidP="000C37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4A1FB1" w:rsidRPr="00BC429A" w:rsidRDefault="004A1FB1" w:rsidP="004A1FB1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>Егоров В.А. – генеральный директор, п</w:t>
      </w:r>
      <w:r w:rsidR="005E420E">
        <w:rPr>
          <w:rFonts w:ascii="Times New Roman" w:hAnsi="Times New Roman" w:cs="Times New Roman"/>
          <w:sz w:val="24"/>
          <w:szCs w:val="24"/>
        </w:rPr>
        <w:t>редседатель закупочной комиссии;</w:t>
      </w:r>
    </w:p>
    <w:p w:rsidR="000C371D" w:rsidRPr="00BC429A" w:rsidRDefault="000C371D" w:rsidP="000C371D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29A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BC429A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заместитель председателя закупочной комиссии;</w:t>
      </w:r>
    </w:p>
    <w:p w:rsidR="000C371D" w:rsidRPr="00BC429A" w:rsidRDefault="000C371D" w:rsidP="000C371D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0C371D" w:rsidRPr="00BC429A" w:rsidRDefault="000C371D" w:rsidP="000C371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BC429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C429A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0C371D" w:rsidRPr="00BC429A" w:rsidRDefault="000C371D" w:rsidP="000C371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BC429A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комиссии;</w:t>
      </w:r>
    </w:p>
    <w:p w:rsidR="000C371D" w:rsidRPr="00BC429A" w:rsidRDefault="000C371D" w:rsidP="000C371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>Федорова И.Р. – начальник Управления программы «Содействие», член закупочной комиссии;</w:t>
      </w:r>
    </w:p>
    <w:p w:rsidR="000C371D" w:rsidRPr="00BC429A" w:rsidRDefault="000C371D" w:rsidP="000C371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 xml:space="preserve">Кирсанов А.Е. – руководитель Департамента коммунального комплекса, </w:t>
      </w:r>
      <w:proofErr w:type="spellStart"/>
      <w:r w:rsidRPr="00BC429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C429A">
        <w:rPr>
          <w:rFonts w:ascii="Times New Roman" w:hAnsi="Times New Roman" w:cs="Times New Roman"/>
          <w:sz w:val="24"/>
          <w:szCs w:val="24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комиссии.</w:t>
      </w:r>
    </w:p>
    <w:p w:rsidR="000C371D" w:rsidRPr="00BC429A" w:rsidRDefault="000C371D" w:rsidP="000C37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29A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4A1FB1" w:rsidRPr="00BC429A" w:rsidRDefault="004A1FB1" w:rsidP="004A1FB1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</w:t>
      </w:r>
      <w:r w:rsidR="005E420E">
        <w:rPr>
          <w:rFonts w:ascii="Times New Roman" w:hAnsi="Times New Roman" w:cs="Times New Roman"/>
          <w:sz w:val="24"/>
          <w:szCs w:val="24"/>
        </w:rPr>
        <w:t>ктора, член закупочной комиссии.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B1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4A1FB1" w:rsidRDefault="004A1FB1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7 членов закупочной комиссии из 8. В соответствии с п. 4.3 Положения о закупках товаров, работ и услуг Некоммерческой организации «Целевой фонд будущих поколений Республики Саха (Якутия) (далее – 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Положение о закупках),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0C371D" w:rsidRPr="00BC429A" w:rsidRDefault="0037352A" w:rsidP="0037352A">
      <w:pPr>
        <w:pStyle w:val="a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t>скрыти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конвертов с заявками на участие в запросе предложений </w:t>
      </w:r>
      <w:r w:rsidR="000C371D" w:rsidRPr="00BC429A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0C371D" w:rsidRPr="00BC429A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0C371D" w:rsidRPr="00BC429A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C371D" w:rsidRPr="00BC429A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0C371D" w:rsidRPr="00BC429A">
        <w:rPr>
          <w:rFonts w:ascii="Times New Roman" w:hAnsi="Times New Roman" w:cs="Times New Roman"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годы».</w:t>
      </w:r>
    </w:p>
    <w:p w:rsidR="000C371D" w:rsidRPr="00BC429A" w:rsidRDefault="000C371D" w:rsidP="0037352A">
      <w:pPr>
        <w:pStyle w:val="a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Допуск участников к участию в запросе предложений по 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Pr="00BC429A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Pr="00BC429A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Pr="00BC429A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BC429A">
        <w:rPr>
          <w:rFonts w:ascii="Times New Roman" w:hAnsi="Times New Roman" w:cs="Times New Roman"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годы».</w:t>
      </w:r>
    </w:p>
    <w:p w:rsidR="000C371D" w:rsidRPr="00BC429A" w:rsidRDefault="000C371D" w:rsidP="000C371D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Процедура вскрытия конвертов с заявками на участие в запросе предложений по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 выбору </w:t>
      </w:r>
      <w:r w:rsidRPr="00BC429A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Pr="00BC429A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Pr="00BC429A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BC429A">
        <w:rPr>
          <w:rFonts w:ascii="Times New Roman" w:hAnsi="Times New Roman" w:cs="Times New Roman"/>
          <w:sz w:val="24"/>
          <w:szCs w:val="24"/>
        </w:rPr>
        <w:t xml:space="preserve">-Сыр Вилюйского улуса» в рамках программы «Развитие систем водоснабжения Вилюйской группы улусов на 2019 – 2024 годы» 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37352A">
        <w:rPr>
          <w:rFonts w:ascii="Times New Roman" w:hAnsi="Times New Roman" w:cs="Times New Roman"/>
          <w:bCs/>
          <w:sz w:val="24"/>
          <w:szCs w:val="24"/>
        </w:rPr>
        <w:t>26.01.</w:t>
      </w:r>
      <w:r w:rsidRPr="00BC429A">
        <w:rPr>
          <w:rFonts w:ascii="Times New Roman" w:hAnsi="Times New Roman" w:cs="Times New Roman"/>
          <w:bCs/>
          <w:sz w:val="24"/>
          <w:szCs w:val="24"/>
        </w:rPr>
        <w:t>202</w:t>
      </w:r>
      <w:r w:rsidR="004A1FB1">
        <w:rPr>
          <w:rFonts w:ascii="Times New Roman" w:hAnsi="Times New Roman" w:cs="Times New Roman"/>
          <w:bCs/>
          <w:sz w:val="24"/>
          <w:szCs w:val="24"/>
        </w:rPr>
        <w:t>4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 года в 10 часов 00 минут по адресу: г. Якутск, ул. </w:t>
      </w:r>
      <w:proofErr w:type="spellStart"/>
      <w:r w:rsidRPr="00BC429A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BC429A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BC429A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BC429A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0C371D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 размещены </w:t>
      </w:r>
      <w:r w:rsidR="004A1FB1">
        <w:rPr>
          <w:rFonts w:ascii="Times New Roman" w:hAnsi="Times New Roman" w:cs="Times New Roman"/>
          <w:bCs/>
          <w:sz w:val="24"/>
          <w:szCs w:val="24"/>
        </w:rPr>
        <w:t>25</w:t>
      </w:r>
      <w:r w:rsidRPr="00BC429A">
        <w:rPr>
          <w:rFonts w:ascii="Times New Roman" w:hAnsi="Times New Roman" w:cs="Times New Roman"/>
          <w:bCs/>
          <w:sz w:val="24"/>
          <w:szCs w:val="24"/>
        </w:rPr>
        <w:t>.12.202</w:t>
      </w:r>
      <w:r w:rsidR="004A1FB1">
        <w:rPr>
          <w:rFonts w:ascii="Times New Roman" w:hAnsi="Times New Roman" w:cs="Times New Roman"/>
          <w:bCs/>
          <w:sz w:val="24"/>
          <w:szCs w:val="24"/>
        </w:rPr>
        <w:t>3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BC42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429A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BC4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71D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bCs/>
          <w:sz w:val="24"/>
          <w:szCs w:val="24"/>
        </w:rPr>
        <w:t>Согласно извещению и закупочной документации срок окончания подачи заявок установлен 17 ч. 00 мин. 1</w:t>
      </w:r>
      <w:r w:rsidR="004A1FB1">
        <w:rPr>
          <w:rFonts w:ascii="Times New Roman" w:hAnsi="Times New Roman" w:cs="Times New Roman"/>
          <w:bCs/>
          <w:sz w:val="24"/>
          <w:szCs w:val="24"/>
        </w:rPr>
        <w:t>5.01.2024</w:t>
      </w:r>
      <w:r w:rsidRPr="00BC4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FB1" w:rsidRPr="004A1FB1" w:rsidRDefault="004A1FB1" w:rsidP="004A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B1">
        <w:rPr>
          <w:rFonts w:ascii="Times New Roman" w:hAnsi="Times New Roman" w:cs="Times New Roman"/>
          <w:bCs/>
          <w:sz w:val="24"/>
          <w:szCs w:val="24"/>
        </w:rPr>
        <w:t>Решением закупочной комиссии от 16.01.2024, в соответствии с пунктом 13.11 Положения о закупках, срок подачи заявок продлен до 17 часов 00 минут 25.01.2024 (протокол от 16.01.2024 № 01-24).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В уст</w:t>
      </w:r>
      <w:r w:rsidR="0037352A">
        <w:rPr>
          <w:rFonts w:ascii="Times New Roman" w:hAnsi="Times New Roman" w:cs="Times New Roman"/>
          <w:color w:val="000000"/>
          <w:sz w:val="24"/>
          <w:szCs w:val="24"/>
        </w:rPr>
        <w:t xml:space="preserve">ановленный срок 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t>поступила 1 (одна) заявка: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835"/>
      </w:tblGrid>
      <w:tr w:rsidR="000C371D" w:rsidRPr="00BC429A" w:rsidTr="00BC429A">
        <w:tc>
          <w:tcPr>
            <w:tcW w:w="704" w:type="dxa"/>
            <w:vAlign w:val="center"/>
          </w:tcPr>
          <w:p w:rsidR="000C371D" w:rsidRPr="00BC429A" w:rsidRDefault="000C371D" w:rsidP="00FF486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0C371D" w:rsidRPr="00BC429A" w:rsidRDefault="000C371D" w:rsidP="00FF486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0C371D" w:rsidRPr="00BC429A" w:rsidRDefault="000C371D" w:rsidP="00FF486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0C371D" w:rsidRPr="00BC429A" w:rsidRDefault="000C371D" w:rsidP="00FF486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0C371D" w:rsidRPr="00BC429A" w:rsidTr="00BC429A">
        <w:tc>
          <w:tcPr>
            <w:tcW w:w="704" w:type="dxa"/>
            <w:vAlign w:val="center"/>
          </w:tcPr>
          <w:p w:rsidR="000C371D" w:rsidRPr="00BC429A" w:rsidRDefault="000C371D" w:rsidP="00FF486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371D" w:rsidRPr="00BC429A" w:rsidRDefault="000C371D" w:rsidP="004A1F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4A1FB1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C371D" w:rsidRPr="00BC429A" w:rsidRDefault="000C371D" w:rsidP="004A1F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67700</w:t>
            </w:r>
            <w:r w:rsidR="004A1F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Якутск, </w:t>
            </w:r>
            <w:r w:rsidR="004A1FB1">
              <w:rPr>
                <w:rFonts w:ascii="Times New Roman" w:hAnsi="Times New Roman"/>
                <w:color w:val="000000"/>
                <w:sz w:val="24"/>
                <w:szCs w:val="24"/>
              </w:rPr>
              <w:t>Вилюйский тракт 5 км, д. 3, к. 22/А</w:t>
            </w:r>
          </w:p>
        </w:tc>
        <w:tc>
          <w:tcPr>
            <w:tcW w:w="2835" w:type="dxa"/>
            <w:vAlign w:val="center"/>
          </w:tcPr>
          <w:p w:rsidR="000C371D" w:rsidRPr="00BC429A" w:rsidRDefault="004A1FB1" w:rsidP="00FF486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0C371D"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0C371D"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C371D" w:rsidRPr="00BC429A" w:rsidRDefault="000C371D" w:rsidP="004A1F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часов 5</w:t>
            </w:r>
            <w:r w:rsidR="004A1F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 w:rsidR="004A1FB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конверта с заявкой на участие в 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выбору </w:t>
      </w:r>
      <w:r w:rsidR="00BC429A" w:rsidRPr="00BC429A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BC429A" w:rsidRPr="00BC429A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BC429A" w:rsidRPr="00BC429A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BC429A" w:rsidRPr="00BC429A">
        <w:rPr>
          <w:rFonts w:ascii="Times New Roman" w:hAnsi="Times New Roman" w:cs="Times New Roman"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BC429A">
        <w:rPr>
          <w:rFonts w:ascii="Times New Roman" w:hAnsi="Times New Roman" w:cs="Times New Roman"/>
          <w:sz w:val="24"/>
          <w:szCs w:val="24"/>
        </w:rPr>
        <w:t xml:space="preserve"> были объявлены сведения и документы об участнике запроса предложений.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участника 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по </w:t>
      </w:r>
      <w:r w:rsidRPr="00BC429A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BC429A" w:rsidRPr="00BC429A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BC429A" w:rsidRPr="00BC429A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BC429A" w:rsidRPr="00BC429A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BC429A" w:rsidRPr="00BC429A">
        <w:rPr>
          <w:rFonts w:ascii="Times New Roman" w:hAnsi="Times New Roman" w:cs="Times New Roman"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BC429A">
        <w:rPr>
          <w:rFonts w:ascii="Times New Roman" w:hAnsi="Times New Roman" w:cs="Times New Roman"/>
          <w:sz w:val="24"/>
          <w:szCs w:val="24"/>
        </w:rPr>
        <w:t xml:space="preserve"> </w:t>
      </w:r>
      <w:r w:rsidRPr="00BC429A">
        <w:rPr>
          <w:rFonts w:ascii="Times New Roman" w:hAnsi="Times New Roman" w:cs="Times New Roman"/>
          <w:bCs/>
          <w:sz w:val="24"/>
          <w:szCs w:val="24"/>
        </w:rPr>
        <w:t>в отношении заявки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71D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bCs/>
          <w:sz w:val="24"/>
          <w:szCs w:val="24"/>
        </w:rPr>
        <w:t>Закупочной комиссией установлено:</w:t>
      </w:r>
    </w:p>
    <w:p w:rsidR="00323AD8" w:rsidRPr="000066DB" w:rsidRDefault="00323AD8" w:rsidP="00CE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 закупки ООО «</w:t>
      </w:r>
      <w:r w:rsidRPr="00BC429A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Олимп</w:t>
      </w:r>
      <w:r w:rsidRPr="00BC429A">
        <w:rPr>
          <w:rFonts w:ascii="Times New Roman" w:hAnsi="Times New Roman"/>
          <w:color w:val="000000"/>
          <w:sz w:val="24"/>
          <w:szCs w:val="24"/>
        </w:rPr>
        <w:t>стройпроект</w:t>
      </w:r>
      <w:proofErr w:type="spellEnd"/>
      <w:r w:rsidRPr="00BC429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3BD">
        <w:rPr>
          <w:rFonts w:ascii="Times New Roman" w:hAnsi="Times New Roman"/>
          <w:color w:val="000000"/>
          <w:sz w:val="24"/>
          <w:szCs w:val="24"/>
        </w:rPr>
        <w:t>не соответствуют требованиям, установленным п. 12 «</w:t>
      </w:r>
      <w:r w:rsidR="00CE33BD">
        <w:rPr>
          <w:rFonts w:ascii="Times New Roman" w:eastAsia="Calibri" w:hAnsi="Times New Roman" w:cs="Times New Roman"/>
          <w:sz w:val="24"/>
          <w:szCs w:val="24"/>
        </w:rPr>
        <w:t>Требования к участникам запроса предложений и перечень документов, представляемых участниками закупки для подтверждения их соответствия установленным требованиям</w:t>
      </w:r>
      <w:r w:rsidR="00CE33BD">
        <w:rPr>
          <w:rFonts w:ascii="Times New Roman" w:hAnsi="Times New Roman"/>
          <w:color w:val="000000"/>
          <w:sz w:val="24"/>
          <w:szCs w:val="24"/>
        </w:rPr>
        <w:t xml:space="preserve"> предъявляемым к участникам закупки» </w:t>
      </w:r>
      <w:r w:rsidR="00CE33BD">
        <w:rPr>
          <w:rFonts w:ascii="Times New Roman" w:hAnsi="Times New Roman" w:cs="Times New Roman"/>
          <w:sz w:val="24"/>
          <w:szCs w:val="24"/>
        </w:rPr>
        <w:t>И</w:t>
      </w:r>
      <w:r w:rsidR="00CE33BD" w:rsidRPr="00BC429A">
        <w:rPr>
          <w:rFonts w:ascii="Times New Roman" w:hAnsi="Times New Roman" w:cs="Times New Roman"/>
          <w:sz w:val="24"/>
          <w:szCs w:val="24"/>
        </w:rPr>
        <w:t>нформационной карты Закупочной документации</w:t>
      </w:r>
      <w:r w:rsidR="00CE33BD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CE33BD">
        <w:rPr>
          <w:rFonts w:ascii="Times New Roman" w:hAnsi="Times New Roman"/>
          <w:sz w:val="24"/>
          <w:szCs w:val="24"/>
        </w:rPr>
        <w:t xml:space="preserve">отсутствует </w:t>
      </w:r>
      <w:r w:rsidRPr="000066DB">
        <w:rPr>
          <w:rFonts w:ascii="Times New Roman" w:hAnsi="Times New Roman"/>
          <w:sz w:val="24"/>
          <w:szCs w:val="24"/>
        </w:rPr>
        <w:t>подтвержденны</w:t>
      </w:r>
      <w:r w:rsidR="00CE33BD">
        <w:rPr>
          <w:rFonts w:ascii="Times New Roman" w:hAnsi="Times New Roman"/>
          <w:sz w:val="24"/>
          <w:szCs w:val="24"/>
        </w:rPr>
        <w:t>й</w:t>
      </w:r>
      <w:r w:rsidRPr="000066DB">
        <w:rPr>
          <w:rFonts w:ascii="Times New Roman" w:hAnsi="Times New Roman"/>
          <w:sz w:val="24"/>
          <w:szCs w:val="24"/>
        </w:rPr>
        <w:t xml:space="preserve"> опыт работы </w:t>
      </w:r>
      <w:r w:rsidRPr="000066DB">
        <w:rPr>
          <w:rFonts w:ascii="Times New Roman" w:hAnsi="Times New Roman" w:cs="Times New Roman"/>
          <w:sz w:val="24"/>
          <w:szCs w:val="24"/>
        </w:rPr>
        <w:t xml:space="preserve">в сфере проектирования </w:t>
      </w:r>
      <w:r w:rsidR="00CE33BD">
        <w:rPr>
          <w:rFonts w:ascii="Times New Roman" w:hAnsi="Times New Roman" w:cs="Times New Roman"/>
          <w:sz w:val="24"/>
          <w:szCs w:val="24"/>
        </w:rPr>
        <w:t xml:space="preserve">со </w:t>
      </w:r>
      <w:r w:rsidRPr="000066DB">
        <w:rPr>
          <w:rFonts w:ascii="Times New Roman" w:hAnsi="Times New Roman" w:cs="Times New Roman"/>
          <w:sz w:val="24"/>
          <w:szCs w:val="24"/>
        </w:rPr>
        <w:t>стоимость</w:t>
      </w:r>
      <w:r w:rsidR="00CE33BD">
        <w:rPr>
          <w:rFonts w:ascii="Times New Roman" w:hAnsi="Times New Roman" w:cs="Times New Roman"/>
          <w:sz w:val="24"/>
          <w:szCs w:val="24"/>
        </w:rPr>
        <w:t>ю</w:t>
      </w:r>
      <w:r w:rsidRPr="000066DB">
        <w:rPr>
          <w:rFonts w:ascii="Times New Roman" w:hAnsi="Times New Roman" w:cs="Times New Roman"/>
          <w:sz w:val="24"/>
          <w:szCs w:val="24"/>
        </w:rPr>
        <w:t xml:space="preserve"> проектных работ (контракта) не менее 3 млн. </w:t>
      </w:r>
      <w:r w:rsidR="00CE33BD">
        <w:rPr>
          <w:rFonts w:ascii="Times New Roman" w:hAnsi="Times New Roman" w:cs="Times New Roman"/>
          <w:sz w:val="24"/>
          <w:szCs w:val="24"/>
        </w:rPr>
        <w:t>руб.</w:t>
      </w:r>
    </w:p>
    <w:p w:rsidR="000C371D" w:rsidRPr="00824920" w:rsidRDefault="000C371D" w:rsidP="000C371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4920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spellStart"/>
      <w:r w:rsidRPr="00824920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824920">
        <w:rPr>
          <w:rFonts w:ascii="Times New Roman" w:hAnsi="Times New Roman"/>
          <w:bCs/>
          <w:sz w:val="24"/>
          <w:szCs w:val="24"/>
        </w:rPr>
        <w:t xml:space="preserve">. </w:t>
      </w:r>
      <w:r w:rsidR="00CE33BD">
        <w:rPr>
          <w:rFonts w:ascii="Times New Roman" w:hAnsi="Times New Roman"/>
          <w:bCs/>
          <w:sz w:val="24"/>
          <w:szCs w:val="24"/>
        </w:rPr>
        <w:t>1</w:t>
      </w:r>
      <w:r w:rsidRPr="00824920">
        <w:rPr>
          <w:rFonts w:ascii="Times New Roman" w:hAnsi="Times New Roman"/>
          <w:bCs/>
          <w:sz w:val="24"/>
          <w:szCs w:val="24"/>
        </w:rPr>
        <w:t xml:space="preserve"> п. 9.2</w:t>
      </w:r>
      <w:r w:rsidR="00824920" w:rsidRPr="00824920">
        <w:rPr>
          <w:rFonts w:ascii="Times New Roman" w:hAnsi="Times New Roman"/>
          <w:bCs/>
          <w:sz w:val="24"/>
          <w:szCs w:val="24"/>
        </w:rPr>
        <w:t>.1</w:t>
      </w:r>
      <w:r w:rsidRPr="00824920">
        <w:rPr>
          <w:rFonts w:ascii="Times New Roman" w:hAnsi="Times New Roman"/>
          <w:bCs/>
          <w:sz w:val="24"/>
          <w:szCs w:val="24"/>
        </w:rPr>
        <w:t xml:space="preserve"> Положения о </w:t>
      </w:r>
      <w:r w:rsidRPr="00CE33BD">
        <w:rPr>
          <w:rFonts w:ascii="Times New Roman" w:eastAsia="Calibri" w:hAnsi="Times New Roman" w:cs="Times New Roman"/>
          <w:sz w:val="24"/>
          <w:szCs w:val="24"/>
        </w:rPr>
        <w:t xml:space="preserve">закупках </w:t>
      </w:r>
      <w:r w:rsidR="00CE33BD" w:rsidRPr="00CE33BD">
        <w:rPr>
          <w:rFonts w:ascii="Times New Roman" w:eastAsia="Calibri" w:hAnsi="Times New Roman" w:cs="Times New Roman"/>
          <w:sz w:val="24"/>
          <w:szCs w:val="24"/>
        </w:rPr>
        <w:t>несоответствие установленным Заказчиком в настоящем Положении и/или закупочной документации требованиям к участникам закупки</w:t>
      </w:r>
      <w:r w:rsidRPr="00CE33BD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участнику в допуске к участию в закупке</w:t>
      </w:r>
      <w:r w:rsidRPr="00824920">
        <w:rPr>
          <w:rFonts w:ascii="Times New Roman" w:hAnsi="Times New Roman"/>
          <w:bCs/>
          <w:sz w:val="24"/>
          <w:szCs w:val="24"/>
        </w:rPr>
        <w:t>.</w:t>
      </w:r>
    </w:p>
    <w:p w:rsidR="000C371D" w:rsidRPr="00BC429A" w:rsidRDefault="000C371D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71D" w:rsidRPr="00BC429A" w:rsidRDefault="00413A78" w:rsidP="000C37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</w:t>
      </w:r>
      <w:r w:rsidR="000C371D" w:rsidRPr="00BC429A">
        <w:rPr>
          <w:rFonts w:ascii="Times New Roman" w:hAnsi="Times New Roman" w:cs="Times New Roman"/>
          <w:color w:val="000000"/>
          <w:sz w:val="24"/>
          <w:szCs w:val="24"/>
        </w:rPr>
        <w:t>, Закупочная комиссия решила:</w:t>
      </w:r>
    </w:p>
    <w:p w:rsidR="000C371D" w:rsidRPr="00BC429A" w:rsidRDefault="000C371D" w:rsidP="0037352A">
      <w:pPr>
        <w:pStyle w:val="a9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Отказать в допуске к участию в закупке единственной заявк</w:t>
      </w:r>
      <w:r w:rsidR="00BC42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29A" w:rsidRPr="00BC429A">
        <w:rPr>
          <w:rFonts w:ascii="Times New Roman" w:hAnsi="Times New Roman"/>
          <w:color w:val="000000"/>
          <w:sz w:val="24"/>
          <w:szCs w:val="24"/>
        </w:rPr>
        <w:t>Обществ</w:t>
      </w:r>
      <w:r w:rsidR="00535474">
        <w:rPr>
          <w:rFonts w:ascii="Times New Roman" w:hAnsi="Times New Roman"/>
          <w:color w:val="000000"/>
          <w:sz w:val="24"/>
          <w:szCs w:val="24"/>
        </w:rPr>
        <w:t>а</w:t>
      </w:r>
      <w:r w:rsidR="00BC429A" w:rsidRPr="00BC429A">
        <w:rPr>
          <w:rFonts w:ascii="Times New Roman" w:hAnsi="Times New Roman"/>
          <w:color w:val="000000"/>
          <w:sz w:val="24"/>
          <w:szCs w:val="24"/>
        </w:rPr>
        <w:t xml:space="preserve"> с ограниченной </w:t>
      </w:r>
      <w:r w:rsidR="00CE33BD">
        <w:rPr>
          <w:rFonts w:ascii="Times New Roman" w:hAnsi="Times New Roman"/>
          <w:color w:val="000000"/>
          <w:sz w:val="24"/>
          <w:szCs w:val="24"/>
        </w:rPr>
        <w:t>ответственностью «</w:t>
      </w:r>
      <w:proofErr w:type="spellStart"/>
      <w:r w:rsidR="00CE33BD">
        <w:rPr>
          <w:rFonts w:ascii="Times New Roman" w:hAnsi="Times New Roman"/>
          <w:color w:val="000000"/>
          <w:sz w:val="24"/>
          <w:szCs w:val="24"/>
        </w:rPr>
        <w:t>Олимп</w:t>
      </w:r>
      <w:r w:rsidR="00BC429A" w:rsidRPr="00BC429A">
        <w:rPr>
          <w:rFonts w:ascii="Times New Roman" w:hAnsi="Times New Roman"/>
          <w:color w:val="000000"/>
          <w:sz w:val="24"/>
          <w:szCs w:val="24"/>
        </w:rPr>
        <w:t>стройпроект</w:t>
      </w:r>
      <w:proofErr w:type="spellEnd"/>
      <w:r w:rsidR="00BC429A" w:rsidRPr="00BC429A">
        <w:rPr>
          <w:rFonts w:ascii="Times New Roman" w:hAnsi="Times New Roman"/>
          <w:color w:val="000000"/>
          <w:sz w:val="24"/>
          <w:szCs w:val="24"/>
        </w:rPr>
        <w:t>»</w:t>
      </w: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 в связи </w:t>
      </w:r>
      <w:r w:rsidRPr="00C10C59">
        <w:rPr>
          <w:rFonts w:ascii="Times New Roman" w:hAnsi="Times New Roman" w:cs="Times New Roman"/>
          <w:color w:val="000000"/>
          <w:sz w:val="24"/>
          <w:szCs w:val="24"/>
        </w:rPr>
        <w:t xml:space="preserve">с несоответствием </w:t>
      </w:r>
      <w:r w:rsidR="00C10C59" w:rsidRPr="00C10C5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требованиям, установленным </w:t>
      </w:r>
      <w:r w:rsidRPr="00C10C59">
        <w:rPr>
          <w:rFonts w:ascii="Times New Roman" w:hAnsi="Times New Roman" w:cs="Times New Roman"/>
          <w:color w:val="000000"/>
          <w:sz w:val="24"/>
          <w:szCs w:val="24"/>
        </w:rPr>
        <w:t>закупочной документаци</w:t>
      </w:r>
      <w:r w:rsidR="00C10C59" w:rsidRPr="00C10C59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1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71D" w:rsidRPr="00BC429A" w:rsidRDefault="000C371D" w:rsidP="0037352A">
      <w:pPr>
        <w:pStyle w:val="a9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Признать запрос предложений несостоявшимся в виду отсутствия заявок допущенных к участию в запросе предложений.</w:t>
      </w:r>
    </w:p>
    <w:p w:rsidR="000269CE" w:rsidRDefault="000269CE" w:rsidP="0037352A">
      <w:pPr>
        <w:pStyle w:val="a9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Исключить из п. 12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29A">
        <w:rPr>
          <w:rFonts w:ascii="Times New Roman" w:hAnsi="Times New Roman" w:cs="Times New Roman"/>
          <w:sz w:val="24"/>
          <w:szCs w:val="24"/>
        </w:rPr>
        <w:t>нформационной карты Закупочной документации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требование к участникам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DB">
        <w:rPr>
          <w:rFonts w:ascii="Times New Roman" w:hAnsi="Times New Roman"/>
          <w:sz w:val="24"/>
          <w:szCs w:val="24"/>
        </w:rPr>
        <w:t>подтвержденн</w:t>
      </w:r>
      <w:r>
        <w:rPr>
          <w:rFonts w:ascii="Times New Roman" w:hAnsi="Times New Roman"/>
          <w:sz w:val="24"/>
          <w:szCs w:val="24"/>
        </w:rPr>
        <w:t>ом</w:t>
      </w:r>
      <w:r w:rsidRPr="000066DB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е</w:t>
      </w:r>
      <w:r w:rsidRPr="000066DB">
        <w:rPr>
          <w:rFonts w:ascii="Times New Roman" w:hAnsi="Times New Roman"/>
          <w:sz w:val="24"/>
          <w:szCs w:val="24"/>
        </w:rPr>
        <w:t xml:space="preserve"> работы </w:t>
      </w:r>
      <w:r w:rsidRPr="000066DB">
        <w:rPr>
          <w:rFonts w:ascii="Times New Roman" w:hAnsi="Times New Roman" w:cs="Times New Roman"/>
          <w:sz w:val="24"/>
          <w:szCs w:val="24"/>
        </w:rPr>
        <w:t xml:space="preserve">в сфере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0066DB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66DB">
        <w:rPr>
          <w:rFonts w:ascii="Times New Roman" w:hAnsi="Times New Roman" w:cs="Times New Roman"/>
          <w:sz w:val="24"/>
          <w:szCs w:val="24"/>
        </w:rPr>
        <w:t xml:space="preserve"> проектных работ (контракта) не менее 3 млн. </w:t>
      </w:r>
      <w:r>
        <w:rPr>
          <w:rFonts w:ascii="Times New Roman" w:hAnsi="Times New Roman" w:cs="Times New Roman"/>
          <w:sz w:val="24"/>
          <w:szCs w:val="24"/>
        </w:rPr>
        <w:t>руб., в связи с тем, что оно предусмотрено в критериях оценки заявок (п. 20 И</w:t>
      </w:r>
      <w:r w:rsidRPr="00BC429A">
        <w:rPr>
          <w:rFonts w:ascii="Times New Roman" w:hAnsi="Times New Roman" w:cs="Times New Roman"/>
          <w:sz w:val="24"/>
          <w:szCs w:val="24"/>
        </w:rPr>
        <w:t>нформационной карты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177A0" w:rsidRPr="000177A0" w:rsidRDefault="000269CE" w:rsidP="0037352A">
      <w:pPr>
        <w:pStyle w:val="a9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77A0">
        <w:rPr>
          <w:rFonts w:ascii="Times New Roman" w:hAnsi="Times New Roman" w:cs="Times New Roman"/>
          <w:sz w:val="24"/>
          <w:szCs w:val="24"/>
        </w:rPr>
        <w:t xml:space="preserve">овторно </w:t>
      </w:r>
      <w:r w:rsidR="00615A96">
        <w:rPr>
          <w:rFonts w:ascii="Times New Roman" w:hAnsi="Times New Roman" w:cs="Times New Roman"/>
          <w:sz w:val="24"/>
          <w:szCs w:val="24"/>
        </w:rPr>
        <w:t>объявить</w:t>
      </w:r>
      <w:r w:rsidR="000177A0">
        <w:rPr>
          <w:rFonts w:ascii="Times New Roman" w:hAnsi="Times New Roman" w:cs="Times New Roman"/>
          <w:sz w:val="24"/>
          <w:szCs w:val="24"/>
        </w:rPr>
        <w:t xml:space="preserve"> запрос предложений </w:t>
      </w:r>
      <w:r w:rsidR="000177A0" w:rsidRPr="00BC429A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0177A0" w:rsidRPr="00BC429A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0177A0" w:rsidRPr="00BC429A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177A0" w:rsidRPr="00BC429A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0177A0" w:rsidRPr="00BC429A">
        <w:rPr>
          <w:rFonts w:ascii="Times New Roman" w:hAnsi="Times New Roman" w:cs="Times New Roman"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="000177A0">
        <w:rPr>
          <w:rFonts w:ascii="Times New Roman" w:hAnsi="Times New Roman" w:cs="Times New Roman"/>
          <w:sz w:val="24"/>
          <w:szCs w:val="24"/>
        </w:rPr>
        <w:t>.</w:t>
      </w:r>
    </w:p>
    <w:p w:rsidR="000C371D" w:rsidRPr="00BC429A" w:rsidRDefault="000C371D" w:rsidP="0037352A">
      <w:pPr>
        <w:pStyle w:val="a9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BC429A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BC42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429A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BC4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71D" w:rsidRPr="00BC429A" w:rsidRDefault="000C371D" w:rsidP="003735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9A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0C371D" w:rsidRPr="00BC429A" w:rsidRDefault="000C371D" w:rsidP="000C371D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1D" w:rsidRPr="00BC429A" w:rsidRDefault="00C10C59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 В.А.        </w:t>
      </w:r>
      <w:r w:rsidR="000C371D"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</w:p>
    <w:p w:rsidR="000C371D" w:rsidRPr="00BC429A" w:rsidRDefault="00C10C59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</w:t>
      </w:r>
      <w:r w:rsidR="000C371D"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</w:t>
      </w:r>
    </w:p>
    <w:p w:rsidR="000C371D" w:rsidRPr="00BC429A" w:rsidRDefault="000C371D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0C371D" w:rsidRPr="00BC429A" w:rsidRDefault="000C371D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C371D" w:rsidRPr="00BC429A" w:rsidRDefault="000C371D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0C371D" w:rsidRPr="00BC429A" w:rsidRDefault="000C371D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    _________________</w:t>
      </w:r>
    </w:p>
    <w:p w:rsidR="000C371D" w:rsidRPr="00BC429A" w:rsidRDefault="000C371D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 А.Е.     _________________</w:t>
      </w:r>
    </w:p>
    <w:p w:rsidR="000C371D" w:rsidRPr="00BC429A" w:rsidRDefault="000C371D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9A">
        <w:rPr>
          <w:rFonts w:ascii="Times New Roman" w:hAnsi="Times New Roman" w:cs="Times New Roman"/>
          <w:color w:val="000000"/>
          <w:sz w:val="24"/>
          <w:szCs w:val="24"/>
        </w:rPr>
        <w:t>Секретарь закупочной комиссии                                                                           А.В. Васильев</w:t>
      </w:r>
    </w:p>
    <w:p w:rsidR="00DB4943" w:rsidRPr="00BC429A" w:rsidRDefault="00DB4943" w:rsidP="000C371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B4943" w:rsidRPr="00BC429A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4A" w:rsidRDefault="00363D4A" w:rsidP="00A46BF6">
      <w:pPr>
        <w:spacing w:after="0" w:line="240" w:lineRule="auto"/>
      </w:pPr>
      <w:r>
        <w:separator/>
      </w:r>
    </w:p>
  </w:endnote>
  <w:endnote w:type="continuationSeparator" w:id="0">
    <w:p w:rsidR="00363D4A" w:rsidRDefault="00363D4A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4A" w:rsidRDefault="00363D4A" w:rsidP="00A46BF6">
      <w:pPr>
        <w:spacing w:after="0" w:line="240" w:lineRule="auto"/>
      </w:pPr>
      <w:r>
        <w:separator/>
      </w:r>
    </w:p>
  </w:footnote>
  <w:footnote w:type="continuationSeparator" w:id="0">
    <w:p w:rsidR="00363D4A" w:rsidRDefault="00363D4A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97494"/>
    <w:multiLevelType w:val="multilevel"/>
    <w:tmpl w:val="301CEB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78E2"/>
    <w:multiLevelType w:val="multilevel"/>
    <w:tmpl w:val="AB800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3E3F"/>
    <w:rsid w:val="000141C0"/>
    <w:rsid w:val="00015EEF"/>
    <w:rsid w:val="000177A0"/>
    <w:rsid w:val="00023C1E"/>
    <w:rsid w:val="000269CE"/>
    <w:rsid w:val="000409DA"/>
    <w:rsid w:val="00045F8E"/>
    <w:rsid w:val="00051E5D"/>
    <w:rsid w:val="0008332F"/>
    <w:rsid w:val="00092002"/>
    <w:rsid w:val="00092F7E"/>
    <w:rsid w:val="000A4D74"/>
    <w:rsid w:val="000C0402"/>
    <w:rsid w:val="000C0DAB"/>
    <w:rsid w:val="000C371D"/>
    <w:rsid w:val="000C4F4C"/>
    <w:rsid w:val="000E0E8F"/>
    <w:rsid w:val="001050BD"/>
    <w:rsid w:val="001066C5"/>
    <w:rsid w:val="0018153D"/>
    <w:rsid w:val="00181CD5"/>
    <w:rsid w:val="001947CB"/>
    <w:rsid w:val="001A4159"/>
    <w:rsid w:val="001B4776"/>
    <w:rsid w:val="001E3205"/>
    <w:rsid w:val="001E4C00"/>
    <w:rsid w:val="001E654A"/>
    <w:rsid w:val="001E7694"/>
    <w:rsid w:val="001E7E07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23AD8"/>
    <w:rsid w:val="00330B40"/>
    <w:rsid w:val="00346741"/>
    <w:rsid w:val="003514D9"/>
    <w:rsid w:val="00356CA0"/>
    <w:rsid w:val="00363D4A"/>
    <w:rsid w:val="0037107E"/>
    <w:rsid w:val="0037352A"/>
    <w:rsid w:val="00376502"/>
    <w:rsid w:val="00377926"/>
    <w:rsid w:val="003814D8"/>
    <w:rsid w:val="00397918"/>
    <w:rsid w:val="003B2285"/>
    <w:rsid w:val="003B25E2"/>
    <w:rsid w:val="003C7917"/>
    <w:rsid w:val="003F6561"/>
    <w:rsid w:val="00401438"/>
    <w:rsid w:val="00413A78"/>
    <w:rsid w:val="00415AF5"/>
    <w:rsid w:val="00431B43"/>
    <w:rsid w:val="004378D6"/>
    <w:rsid w:val="0045066B"/>
    <w:rsid w:val="004854A1"/>
    <w:rsid w:val="0049418E"/>
    <w:rsid w:val="004A1FB1"/>
    <w:rsid w:val="004A5F1B"/>
    <w:rsid w:val="004B64C4"/>
    <w:rsid w:val="005039BE"/>
    <w:rsid w:val="00515881"/>
    <w:rsid w:val="0051786F"/>
    <w:rsid w:val="00527ACE"/>
    <w:rsid w:val="00535474"/>
    <w:rsid w:val="00543709"/>
    <w:rsid w:val="00554598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E420E"/>
    <w:rsid w:val="005E5FA0"/>
    <w:rsid w:val="005F37A6"/>
    <w:rsid w:val="005F3DC4"/>
    <w:rsid w:val="00615A96"/>
    <w:rsid w:val="0064490C"/>
    <w:rsid w:val="00646C93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1428"/>
    <w:rsid w:val="007739E1"/>
    <w:rsid w:val="007765D6"/>
    <w:rsid w:val="00781322"/>
    <w:rsid w:val="00791F89"/>
    <w:rsid w:val="007B0AD1"/>
    <w:rsid w:val="007B75D4"/>
    <w:rsid w:val="007B7EA1"/>
    <w:rsid w:val="007C2473"/>
    <w:rsid w:val="007D5E1F"/>
    <w:rsid w:val="00805B1D"/>
    <w:rsid w:val="00806D18"/>
    <w:rsid w:val="00824920"/>
    <w:rsid w:val="008277D3"/>
    <w:rsid w:val="0083409F"/>
    <w:rsid w:val="00860DED"/>
    <w:rsid w:val="00863249"/>
    <w:rsid w:val="0088001E"/>
    <w:rsid w:val="00882220"/>
    <w:rsid w:val="00882842"/>
    <w:rsid w:val="00883F98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46897"/>
    <w:rsid w:val="009515D8"/>
    <w:rsid w:val="00961146"/>
    <w:rsid w:val="00961149"/>
    <w:rsid w:val="00976E2C"/>
    <w:rsid w:val="009858E5"/>
    <w:rsid w:val="009A316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D11AC"/>
    <w:rsid w:val="00AE50B4"/>
    <w:rsid w:val="00AE7B1A"/>
    <w:rsid w:val="00B0513D"/>
    <w:rsid w:val="00B1549C"/>
    <w:rsid w:val="00B52C65"/>
    <w:rsid w:val="00B533AA"/>
    <w:rsid w:val="00B85F8D"/>
    <w:rsid w:val="00BB610C"/>
    <w:rsid w:val="00BC3F7A"/>
    <w:rsid w:val="00BC429A"/>
    <w:rsid w:val="00BD2610"/>
    <w:rsid w:val="00BF5322"/>
    <w:rsid w:val="00C03419"/>
    <w:rsid w:val="00C064C3"/>
    <w:rsid w:val="00C10C59"/>
    <w:rsid w:val="00C20B73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05B"/>
    <w:rsid w:val="00CA73A9"/>
    <w:rsid w:val="00CB5C1E"/>
    <w:rsid w:val="00CD042C"/>
    <w:rsid w:val="00CE33BD"/>
    <w:rsid w:val="00CF1FD8"/>
    <w:rsid w:val="00D000ED"/>
    <w:rsid w:val="00D052D1"/>
    <w:rsid w:val="00D1122C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1AD7"/>
    <w:rsid w:val="00E2599A"/>
    <w:rsid w:val="00E35957"/>
    <w:rsid w:val="00E5154A"/>
    <w:rsid w:val="00E678A7"/>
    <w:rsid w:val="00E747CC"/>
    <w:rsid w:val="00E97E0A"/>
    <w:rsid w:val="00EA7C21"/>
    <w:rsid w:val="00ED2B2E"/>
    <w:rsid w:val="00ED7B6F"/>
    <w:rsid w:val="00EE64B6"/>
    <w:rsid w:val="00F15808"/>
    <w:rsid w:val="00F57D16"/>
    <w:rsid w:val="00F90EEC"/>
    <w:rsid w:val="00F9490B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ConsNormal">
    <w:name w:val="ConsNormal"/>
    <w:rsid w:val="003B2285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9</cp:revision>
  <cp:lastPrinted>2023-06-02T01:54:00Z</cp:lastPrinted>
  <dcterms:created xsi:type="dcterms:W3CDTF">2024-01-26T05:30:00Z</dcterms:created>
  <dcterms:modified xsi:type="dcterms:W3CDTF">2024-01-30T08:25:00Z</dcterms:modified>
</cp:coreProperties>
</file>