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23" w:rsidRDefault="00612223" w:rsidP="00E11FFC">
      <w:pPr>
        <w:pStyle w:val="ad"/>
      </w:pPr>
    </w:p>
    <w:p w:rsidR="00591654" w:rsidRPr="00EB4680" w:rsidRDefault="0006383D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 xml:space="preserve">ПРОТОКОЛ </w:t>
      </w:r>
    </w:p>
    <w:p w:rsidR="00557DFA" w:rsidRPr="00EB4680" w:rsidRDefault="00591654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>ЗАКУПОЧНОЙ КОМИССИИ</w:t>
      </w:r>
    </w:p>
    <w:p w:rsidR="00557DFA" w:rsidRDefault="00557DFA" w:rsidP="00EB46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078D" w:rsidRPr="00EB4680" w:rsidRDefault="00B6078D" w:rsidP="00EB46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1EDD" w:rsidRPr="00F81EDD" w:rsidRDefault="00F81EDD" w:rsidP="00F81EDD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81EDD">
        <w:rPr>
          <w:rFonts w:ascii="Times New Roman" w:hAnsi="Times New Roman" w:cs="Times New Roman"/>
          <w:bCs/>
          <w:color w:val="000000"/>
          <w:sz w:val="26"/>
          <w:szCs w:val="26"/>
        </w:rPr>
        <w:t>16 октября 2020 года</w:t>
      </w:r>
      <w:r w:rsidRPr="00F81EDD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Pr="00F81EDD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Pr="00F81EDD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Pr="00F81EDD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Pr="00F81EDD">
        <w:rPr>
          <w:rFonts w:ascii="Times New Roman" w:hAnsi="Times New Roman" w:cs="Times New Roman"/>
          <w:bCs/>
          <w:color w:val="000000"/>
          <w:sz w:val="26"/>
          <w:szCs w:val="26"/>
        </w:rPr>
        <w:tab/>
        <w:t xml:space="preserve">                     </w:t>
      </w:r>
      <w:r w:rsidR="00497CF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№ 34</w:t>
      </w:r>
      <w:bookmarkStart w:id="0" w:name="_GoBack"/>
      <w:bookmarkEnd w:id="0"/>
      <w:r w:rsidRPr="00F81EDD">
        <w:rPr>
          <w:rFonts w:ascii="Times New Roman" w:hAnsi="Times New Roman" w:cs="Times New Roman"/>
          <w:bCs/>
          <w:color w:val="000000"/>
          <w:sz w:val="26"/>
          <w:szCs w:val="26"/>
        </w:rPr>
        <w:t>-20</w:t>
      </w:r>
    </w:p>
    <w:p w:rsidR="00F81EDD" w:rsidRPr="00F81EDD" w:rsidRDefault="00F81EDD" w:rsidP="00F81EDD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81EDD" w:rsidRPr="00F81EDD" w:rsidRDefault="00F81EDD" w:rsidP="00F81EDD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81EDD">
        <w:rPr>
          <w:rFonts w:ascii="Times New Roman" w:hAnsi="Times New Roman" w:cs="Times New Roman"/>
          <w:bCs/>
          <w:color w:val="000000"/>
          <w:sz w:val="26"/>
          <w:szCs w:val="26"/>
        </w:rPr>
        <w:t>Присутствуют:</w:t>
      </w:r>
    </w:p>
    <w:p w:rsidR="00F81EDD" w:rsidRPr="00F81EDD" w:rsidRDefault="00F81EDD" w:rsidP="00F81ED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81EDD">
        <w:rPr>
          <w:rFonts w:ascii="Times New Roman" w:hAnsi="Times New Roman" w:cs="Times New Roman"/>
          <w:bCs/>
          <w:color w:val="000000"/>
          <w:sz w:val="26"/>
          <w:szCs w:val="26"/>
        </w:rPr>
        <w:t>Егоров В.А. – генеральный директор, председатель закупочной комиссии;</w:t>
      </w:r>
    </w:p>
    <w:p w:rsidR="00F81EDD" w:rsidRPr="00F81EDD" w:rsidRDefault="00F81EDD" w:rsidP="00F81ED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81EDD">
        <w:rPr>
          <w:rFonts w:ascii="Times New Roman" w:hAnsi="Times New Roman" w:cs="Times New Roman"/>
          <w:bCs/>
          <w:color w:val="000000"/>
          <w:sz w:val="26"/>
          <w:szCs w:val="26"/>
        </w:rPr>
        <w:t>Керемясов М.Н. – заместитель генерального директора, заместитель председателя закупочной комиссии;</w:t>
      </w:r>
    </w:p>
    <w:p w:rsidR="00F81EDD" w:rsidRPr="00F81EDD" w:rsidRDefault="00F81EDD" w:rsidP="00F81ED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81EDD">
        <w:rPr>
          <w:rFonts w:ascii="Times New Roman" w:hAnsi="Times New Roman" w:cs="Times New Roman"/>
          <w:bCs/>
          <w:color w:val="000000"/>
          <w:sz w:val="26"/>
          <w:szCs w:val="26"/>
        </w:rPr>
        <w:t>Григорьев П.А. – заместитель начальника финансово-экономического управления, член закупочной комиссии.</w:t>
      </w:r>
    </w:p>
    <w:p w:rsidR="00F81EDD" w:rsidRPr="00F81EDD" w:rsidRDefault="00F81EDD" w:rsidP="00F81ED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81EDD">
        <w:rPr>
          <w:rFonts w:ascii="Times New Roman" w:hAnsi="Times New Roman" w:cs="Times New Roman"/>
          <w:bCs/>
          <w:color w:val="000000"/>
          <w:sz w:val="26"/>
          <w:szCs w:val="26"/>
        </w:rPr>
        <w:t>Федорова И.Р. – начальник управления программы «Содействие», член закупочной комиссии;</w:t>
      </w:r>
    </w:p>
    <w:p w:rsidR="00F81EDD" w:rsidRPr="00F81EDD" w:rsidRDefault="00F81EDD" w:rsidP="00F81ED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81EDD">
        <w:rPr>
          <w:rFonts w:ascii="Times New Roman" w:hAnsi="Times New Roman" w:cs="Times New Roman"/>
          <w:bCs/>
          <w:color w:val="000000"/>
          <w:sz w:val="26"/>
          <w:szCs w:val="26"/>
        </w:rPr>
        <w:t>Гасич А.В. – и.о. начальника управления «Центр компетенций».</w:t>
      </w:r>
    </w:p>
    <w:p w:rsidR="00F81EDD" w:rsidRPr="00F81EDD" w:rsidRDefault="00F81EDD" w:rsidP="00F81EDD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81EDD">
        <w:rPr>
          <w:rFonts w:ascii="Times New Roman" w:hAnsi="Times New Roman" w:cs="Times New Roman"/>
          <w:bCs/>
          <w:color w:val="000000"/>
          <w:sz w:val="26"/>
          <w:szCs w:val="26"/>
        </w:rPr>
        <w:t>Отсутствуют:</w:t>
      </w:r>
    </w:p>
    <w:p w:rsidR="00F81EDD" w:rsidRPr="00F81EDD" w:rsidRDefault="00F81EDD" w:rsidP="00F81EDD">
      <w:pPr>
        <w:numPr>
          <w:ilvl w:val="0"/>
          <w:numId w:val="30"/>
        </w:numPr>
        <w:spacing w:after="0"/>
        <w:ind w:left="709" w:hanging="425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81EDD">
        <w:rPr>
          <w:rFonts w:ascii="Times New Roman" w:hAnsi="Times New Roman" w:cs="Times New Roman"/>
          <w:bCs/>
          <w:color w:val="000000"/>
          <w:sz w:val="26"/>
          <w:szCs w:val="26"/>
        </w:rPr>
        <w:t>Оленева Н.И. – первый заместитель генерального директора, член закупочной комиссии;</w:t>
      </w:r>
    </w:p>
    <w:p w:rsidR="00F81EDD" w:rsidRPr="00F81EDD" w:rsidRDefault="00F81EDD" w:rsidP="00F81EDD">
      <w:pPr>
        <w:numPr>
          <w:ilvl w:val="0"/>
          <w:numId w:val="30"/>
        </w:numPr>
        <w:spacing w:after="0"/>
        <w:ind w:left="709" w:hanging="425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81EDD">
        <w:rPr>
          <w:rFonts w:ascii="Times New Roman" w:hAnsi="Times New Roman" w:cs="Times New Roman"/>
          <w:bCs/>
          <w:color w:val="000000"/>
          <w:sz w:val="26"/>
          <w:szCs w:val="26"/>
        </w:rPr>
        <w:t>Барышев А.Р. – начальник юридического отдела, член закупочной комиссии.</w:t>
      </w:r>
    </w:p>
    <w:p w:rsidR="00F81EDD" w:rsidRPr="00F81EDD" w:rsidRDefault="00F81EDD" w:rsidP="00F81EDD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81EDD" w:rsidRPr="00F81EDD" w:rsidRDefault="00F81EDD" w:rsidP="00F81EDD">
      <w:pPr>
        <w:spacing w:after="0"/>
        <w:ind w:firstLine="284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81EDD">
        <w:rPr>
          <w:rFonts w:ascii="Times New Roman" w:hAnsi="Times New Roman" w:cs="Times New Roman"/>
          <w:bCs/>
          <w:color w:val="000000"/>
          <w:sz w:val="26"/>
          <w:szCs w:val="26"/>
        </w:rPr>
        <w:t>Секретарь закупочной комиссии – Высоцкая В.В. – главный специалист юридического отдела.</w:t>
      </w:r>
    </w:p>
    <w:p w:rsidR="00F81EDD" w:rsidRPr="00F81EDD" w:rsidRDefault="00F81EDD" w:rsidP="00F81EDD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81EDD" w:rsidRPr="00F81EDD" w:rsidRDefault="00F81EDD" w:rsidP="00F81EDD">
      <w:pPr>
        <w:spacing w:after="0"/>
        <w:ind w:firstLine="284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81ED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На заседании закупочной комиссии присутствует 5 членов закупочной комиссии из 7. В соответствии с п. 4.3 Положения о закупках товаров, работ и услуг Некоммерческой организации «Целевой фонд будущих поколений Республики Саха (Якутия)», утверждённого Постановлением Высшего совета от 10 сентября 2020 года № 86, закупочная комиссия правомочна осуществлять свои функции, если на заседании присутствует не менее пятидесяти процентов от общего числа её членов. </w:t>
      </w:r>
    </w:p>
    <w:p w:rsidR="00F81EDD" w:rsidRPr="00F81EDD" w:rsidRDefault="00F81EDD" w:rsidP="00F81EDD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B29C2" w:rsidRDefault="003B29C2" w:rsidP="003B29C2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B0AA8" w:rsidRPr="00D24DA4" w:rsidRDefault="00BB0AA8" w:rsidP="003B29C2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24DA4">
        <w:rPr>
          <w:rFonts w:ascii="Times New Roman" w:hAnsi="Times New Roman" w:cs="Times New Roman"/>
          <w:b/>
          <w:color w:val="000000"/>
          <w:sz w:val="26"/>
          <w:szCs w:val="26"/>
        </w:rPr>
        <w:t>Повестка:</w:t>
      </w:r>
    </w:p>
    <w:p w:rsidR="00BB0AA8" w:rsidRPr="00EB4680" w:rsidRDefault="00BB0AA8" w:rsidP="00BB0AA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B0AA8" w:rsidRPr="00CE56E2" w:rsidRDefault="00BB0AA8" w:rsidP="00BB0AA8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подведении итогов запроса предложений </w:t>
      </w:r>
      <w:r w:rsidRPr="00530E86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="005D37DE">
        <w:rPr>
          <w:rFonts w:ascii="Times New Roman" w:hAnsi="Times New Roman" w:cs="Times New Roman"/>
          <w:sz w:val="26"/>
          <w:szCs w:val="26"/>
        </w:rPr>
        <w:t xml:space="preserve">Исполнителя на разработку </w:t>
      </w:r>
      <w:r w:rsidR="00F81EDD">
        <w:rPr>
          <w:rFonts w:ascii="Times New Roman" w:hAnsi="Times New Roman" w:cs="Times New Roman"/>
          <w:sz w:val="26"/>
          <w:szCs w:val="26"/>
        </w:rPr>
        <w:t>проекта реновации Дома дружбы народов им. А.Е. Кулаковского, как методология переформатирования объектов</w:t>
      </w:r>
      <w:r w:rsidR="005D37DE">
        <w:rPr>
          <w:rFonts w:ascii="Times New Roman" w:hAnsi="Times New Roman" w:cs="Times New Roman"/>
          <w:sz w:val="26"/>
          <w:szCs w:val="26"/>
        </w:rPr>
        <w:t xml:space="preserve"> </w:t>
      </w:r>
      <w:r w:rsidR="00F81EDD">
        <w:rPr>
          <w:rFonts w:ascii="Times New Roman" w:hAnsi="Times New Roman" w:cs="Times New Roman"/>
          <w:sz w:val="26"/>
          <w:szCs w:val="26"/>
        </w:rPr>
        <w:t>культуры РС (Я).</w:t>
      </w:r>
    </w:p>
    <w:p w:rsidR="00F81EDD" w:rsidRDefault="00BB0AA8" w:rsidP="005D37D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0F17">
        <w:rPr>
          <w:rFonts w:ascii="Times New Roman" w:hAnsi="Times New Roman" w:cs="Times New Roman"/>
          <w:sz w:val="26"/>
          <w:szCs w:val="26"/>
        </w:rPr>
        <w:lastRenderedPageBreak/>
        <w:t xml:space="preserve">2. Допуск участников к участию в запросе предложений </w:t>
      </w:r>
      <w:r w:rsidR="00F81EDD" w:rsidRPr="00F81EDD">
        <w:rPr>
          <w:rFonts w:ascii="Times New Roman" w:hAnsi="Times New Roman" w:cs="Times New Roman"/>
          <w:sz w:val="26"/>
          <w:szCs w:val="26"/>
        </w:rPr>
        <w:t>по выбору Исполнителя на разработку проекта реновации Дома дружбы народов им. А.Е. Кулаковского, как методология переформатирования объектов культуры РС (Я).</w:t>
      </w:r>
    </w:p>
    <w:p w:rsidR="005D37DE" w:rsidRDefault="00BB0AA8" w:rsidP="00BB0AA8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CF0C9F">
        <w:rPr>
          <w:rFonts w:ascii="Times New Roman" w:hAnsi="Times New Roman" w:cs="Times New Roman"/>
          <w:sz w:val="26"/>
          <w:szCs w:val="26"/>
        </w:rPr>
        <w:t xml:space="preserve">Оценка предложений участников запроса предложений </w:t>
      </w:r>
      <w:r w:rsidR="00F81EDD" w:rsidRPr="00F81EDD">
        <w:rPr>
          <w:rFonts w:ascii="Times New Roman" w:hAnsi="Times New Roman" w:cs="Times New Roman"/>
          <w:sz w:val="26"/>
          <w:szCs w:val="26"/>
        </w:rPr>
        <w:t>по выбору Исполнителя на разработку проекта реновации Дома дружбы народов им. А.Е. Кулаковского, как методология переформатирования объектов культуры РС (Я).</w:t>
      </w:r>
    </w:p>
    <w:p w:rsidR="00F81EDD" w:rsidRDefault="00F81EDD" w:rsidP="00BB0AA8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B0AA8" w:rsidRPr="0040181A" w:rsidRDefault="00BB0AA8" w:rsidP="00BB0AA8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181A">
        <w:rPr>
          <w:rFonts w:ascii="Times New Roman" w:hAnsi="Times New Roman" w:cs="Times New Roman"/>
          <w:b/>
          <w:sz w:val="26"/>
          <w:szCs w:val="26"/>
        </w:rPr>
        <w:t>По вопросу № 1 повестки дня заседания Закупочной комиссии:</w:t>
      </w:r>
    </w:p>
    <w:p w:rsidR="00BB0AA8" w:rsidRPr="005D37DE" w:rsidRDefault="00BB0AA8" w:rsidP="005D37D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181A">
        <w:rPr>
          <w:rFonts w:ascii="Times New Roman" w:hAnsi="Times New Roman" w:cs="Times New Roman"/>
          <w:sz w:val="26"/>
          <w:szCs w:val="26"/>
        </w:rPr>
        <w:t xml:space="preserve">Процедура вскрытия конвертов участников запроса предложений </w:t>
      </w:r>
      <w:r w:rsidR="00F81EDD" w:rsidRPr="00F81EDD">
        <w:rPr>
          <w:rFonts w:ascii="Times New Roman" w:hAnsi="Times New Roman" w:cs="Times New Roman"/>
          <w:sz w:val="26"/>
          <w:szCs w:val="26"/>
        </w:rPr>
        <w:t>по выбору Исполнителя на разработку проекта реновации Дома дружбы народов им. А.Е. Кулаковского, как методология переформатир</w:t>
      </w:r>
      <w:r w:rsidR="00F81EDD">
        <w:rPr>
          <w:rFonts w:ascii="Times New Roman" w:hAnsi="Times New Roman" w:cs="Times New Roman"/>
          <w:sz w:val="26"/>
          <w:szCs w:val="26"/>
        </w:rPr>
        <w:t>ования объектов культуры РС (Я)</w:t>
      </w:r>
      <w:r w:rsidR="005D37DE">
        <w:rPr>
          <w:rFonts w:ascii="Times New Roman" w:hAnsi="Times New Roman" w:cs="Times New Roman"/>
          <w:sz w:val="26"/>
          <w:szCs w:val="26"/>
        </w:rPr>
        <w:t xml:space="preserve"> </w:t>
      </w:r>
      <w:r w:rsidRPr="0040181A">
        <w:rPr>
          <w:rFonts w:ascii="Times New Roman" w:hAnsi="Times New Roman" w:cs="Times New Roman"/>
          <w:sz w:val="26"/>
          <w:szCs w:val="26"/>
        </w:rPr>
        <w:t>проведена «</w:t>
      </w:r>
      <w:r w:rsidR="00F81EDD">
        <w:rPr>
          <w:rFonts w:ascii="Times New Roman" w:hAnsi="Times New Roman" w:cs="Times New Roman"/>
          <w:sz w:val="26"/>
          <w:szCs w:val="26"/>
        </w:rPr>
        <w:t>16</w:t>
      </w:r>
      <w:r w:rsidRPr="0040181A">
        <w:rPr>
          <w:rFonts w:ascii="Times New Roman" w:hAnsi="Times New Roman" w:cs="Times New Roman"/>
          <w:sz w:val="26"/>
          <w:szCs w:val="26"/>
        </w:rPr>
        <w:t xml:space="preserve">» </w:t>
      </w:r>
      <w:r w:rsidR="00F81EDD">
        <w:rPr>
          <w:rFonts w:ascii="Times New Roman" w:hAnsi="Times New Roman" w:cs="Times New Roman"/>
          <w:sz w:val="26"/>
          <w:szCs w:val="26"/>
        </w:rPr>
        <w:t>октября 2020</w:t>
      </w:r>
      <w:r w:rsidRPr="0040181A">
        <w:rPr>
          <w:rFonts w:ascii="Times New Roman" w:hAnsi="Times New Roman" w:cs="Times New Roman"/>
          <w:sz w:val="26"/>
          <w:szCs w:val="26"/>
        </w:rPr>
        <w:t xml:space="preserve"> г. в 10 часов 00 минут по адресу: г. Якутск, ул. Аммосова, 18, каб. 518.</w:t>
      </w:r>
    </w:p>
    <w:p w:rsidR="00BB0AA8" w:rsidRPr="0040181A" w:rsidRDefault="00BB0AA8" w:rsidP="00BB0AA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Извещение о проведении запроса предложений было размещено на официальном сайте </w:t>
      </w:r>
      <w:r w:rsidRPr="0040181A">
        <w:rPr>
          <w:rFonts w:ascii="Times New Roman" w:hAnsi="Times New Roman" w:cs="Times New Roman"/>
          <w:sz w:val="26"/>
          <w:szCs w:val="26"/>
        </w:rPr>
        <w:t xml:space="preserve">Некоммерческой организации 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«Целевой фонд будущих поколений Республики Саха (Якутия)» </w:t>
      </w:r>
      <w:r w:rsidRPr="0040181A">
        <w:rPr>
          <w:rFonts w:ascii="Times New Roman" w:hAnsi="Times New Roman" w:cs="Times New Roman"/>
          <w:sz w:val="26"/>
          <w:szCs w:val="26"/>
          <w:shd w:val="clear" w:color="auto" w:fill="FFFFFF"/>
        </w:rPr>
        <w:t>http://www.f</w:t>
      </w:r>
      <w:r w:rsidRPr="0040181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ond</w:t>
      </w:r>
      <w:r w:rsidRPr="0040181A">
        <w:rPr>
          <w:rFonts w:ascii="Times New Roman" w:hAnsi="Times New Roman" w:cs="Times New Roman"/>
          <w:sz w:val="26"/>
          <w:szCs w:val="26"/>
          <w:shd w:val="clear" w:color="auto" w:fill="FFFFFF"/>
        </w:rPr>
        <w:t>yakutia.ru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81E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02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81E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октября 2020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года.  </w:t>
      </w:r>
    </w:p>
    <w:p w:rsidR="00BB0AA8" w:rsidRPr="0040181A" w:rsidRDefault="00BB0AA8" w:rsidP="00BB0AA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181A">
        <w:rPr>
          <w:rFonts w:ascii="Times New Roman" w:hAnsi="Times New Roman" w:cs="Times New Roman"/>
          <w:sz w:val="26"/>
          <w:szCs w:val="26"/>
        </w:rPr>
        <w:t>В установленный в извещении срок поступила 1 (одна) заявка.</w:t>
      </w:r>
    </w:p>
    <w:p w:rsidR="00BB0AA8" w:rsidRPr="0040181A" w:rsidRDefault="00BB0AA8" w:rsidP="00BB0AA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Вскрытие конверта с заявкой</w:t>
      </w:r>
      <w:r w:rsidRPr="0040181A">
        <w:rPr>
          <w:rFonts w:ascii="Times New Roman" w:hAnsi="Times New Roman" w:cs="Times New Roman"/>
          <w:sz w:val="26"/>
          <w:szCs w:val="26"/>
        </w:rPr>
        <w:t xml:space="preserve"> на участие</w:t>
      </w:r>
      <w:r>
        <w:rPr>
          <w:rFonts w:ascii="Times New Roman" w:hAnsi="Times New Roman" w:cs="Times New Roman"/>
          <w:sz w:val="26"/>
          <w:szCs w:val="26"/>
        </w:rPr>
        <w:t xml:space="preserve"> в запросе предложений, поданной</w:t>
      </w:r>
      <w:r w:rsidRPr="0040181A">
        <w:rPr>
          <w:rFonts w:ascii="Times New Roman" w:hAnsi="Times New Roman" w:cs="Times New Roman"/>
          <w:sz w:val="26"/>
          <w:szCs w:val="26"/>
        </w:rPr>
        <w:t xml:space="preserve"> на бумажном носителе, проводилось Секретар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40181A">
        <w:rPr>
          <w:rFonts w:ascii="Times New Roman" w:hAnsi="Times New Roman" w:cs="Times New Roman"/>
          <w:sz w:val="26"/>
          <w:szCs w:val="26"/>
        </w:rPr>
        <w:t xml:space="preserve"> Закупочной комиссии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018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0AA8" w:rsidRPr="0040181A" w:rsidRDefault="00BB0AA8" w:rsidP="00BB0AA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181A">
        <w:rPr>
          <w:rFonts w:ascii="Times New Roman" w:hAnsi="Times New Roman" w:cs="Times New Roman"/>
          <w:sz w:val="26"/>
          <w:szCs w:val="26"/>
        </w:rPr>
        <w:t>Заявка поступила от одного участника запроса предложений:</w:t>
      </w:r>
    </w:p>
    <w:p w:rsidR="00BB0AA8" w:rsidRPr="00020F17" w:rsidRDefault="00BB0AA8" w:rsidP="00BB0AA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1"/>
        <w:tblW w:w="9781" w:type="dxa"/>
        <w:jc w:val="center"/>
        <w:tblLook w:val="04A0" w:firstRow="1" w:lastRow="0" w:firstColumn="1" w:lastColumn="0" w:noHBand="0" w:noVBand="1"/>
      </w:tblPr>
      <w:tblGrid>
        <w:gridCol w:w="614"/>
        <w:gridCol w:w="2925"/>
        <w:gridCol w:w="3119"/>
        <w:gridCol w:w="3123"/>
      </w:tblGrid>
      <w:tr w:rsidR="00BB0AA8" w:rsidRPr="00CE56E2" w:rsidTr="00F810F7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A8" w:rsidRPr="00CE56E2" w:rsidRDefault="00BB0AA8" w:rsidP="00F810F7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6E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A8" w:rsidRPr="00CE56E2" w:rsidRDefault="00BB0AA8" w:rsidP="00F810F7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6E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A8" w:rsidRPr="00CE56E2" w:rsidRDefault="00BB0AA8" w:rsidP="00F810F7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6E2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A8" w:rsidRPr="00CE56E2" w:rsidRDefault="00BB0AA8" w:rsidP="00F810F7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6E2">
              <w:rPr>
                <w:rFonts w:ascii="Times New Roman" w:hAnsi="Times New Roman" w:cs="Times New Roman"/>
                <w:sz w:val="26"/>
                <w:szCs w:val="26"/>
              </w:rPr>
              <w:t>Дата и время поступления заявки</w:t>
            </w:r>
          </w:p>
        </w:tc>
      </w:tr>
      <w:tr w:rsidR="00BB0AA8" w:rsidRPr="00CE56E2" w:rsidTr="000339BB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A8" w:rsidRPr="00BB0AA8" w:rsidRDefault="00BB0AA8" w:rsidP="00BB0A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0AA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A8" w:rsidRPr="00BB0AA8" w:rsidRDefault="00F321E4" w:rsidP="006972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 w:rsidR="005D37D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9724B">
              <w:rPr>
                <w:rFonts w:ascii="Times New Roman" w:hAnsi="Times New Roman" w:cs="Times New Roman"/>
                <w:sz w:val="26"/>
                <w:szCs w:val="26"/>
              </w:rPr>
              <w:t>Архитектурное бюро</w:t>
            </w:r>
            <w:r w:rsidR="00F81EDD">
              <w:rPr>
                <w:rFonts w:ascii="Times New Roman" w:hAnsi="Times New Roman" w:cs="Times New Roman"/>
                <w:sz w:val="26"/>
                <w:szCs w:val="26"/>
              </w:rPr>
              <w:t xml:space="preserve"> «База 14»</w:t>
            </w:r>
            <w:r w:rsidR="005D37D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A8" w:rsidRPr="00BB0AA8" w:rsidRDefault="00F321E4" w:rsidP="00F81E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Якутск, </w:t>
            </w:r>
            <w:r w:rsidR="005D37DE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F81EDD">
              <w:rPr>
                <w:rFonts w:ascii="Times New Roman" w:hAnsi="Times New Roman" w:cs="Times New Roman"/>
                <w:sz w:val="26"/>
                <w:szCs w:val="26"/>
              </w:rPr>
              <w:t>Аммосова, 8, оф. 518-519</w:t>
            </w:r>
            <w:r w:rsidR="00C95F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A8" w:rsidRDefault="00F81EDD" w:rsidP="00BB0A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15.10.2020</w:t>
            </w:r>
            <w:r w:rsidR="00BB0AA8" w:rsidRPr="00BB0AA8">
              <w:rPr>
                <w:rFonts w:ascii="Times New Roman" w:hAnsi="Times New Roman" w:cs="Times New Roman"/>
                <w:sz w:val="26"/>
                <w:szCs w:val="26"/>
              </w:rPr>
              <w:t xml:space="preserve"> г. </w:t>
            </w:r>
          </w:p>
          <w:p w:rsidR="00AA10FA" w:rsidRPr="00BB0AA8" w:rsidRDefault="00F81EDD" w:rsidP="00BB0A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14</w:t>
            </w:r>
            <w:r w:rsidR="00C95FC8">
              <w:rPr>
                <w:rFonts w:ascii="Times New Roman" w:hAnsi="Times New Roman" w:cs="Times New Roman"/>
                <w:sz w:val="26"/>
                <w:szCs w:val="26"/>
              </w:rPr>
              <w:t xml:space="preserve"> часов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AA10FA">
              <w:rPr>
                <w:rFonts w:ascii="Times New Roman" w:hAnsi="Times New Roman" w:cs="Times New Roman"/>
                <w:sz w:val="26"/>
                <w:szCs w:val="26"/>
              </w:rPr>
              <w:t xml:space="preserve"> минут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</w:tr>
    </w:tbl>
    <w:p w:rsidR="00BB0AA8" w:rsidRPr="00071062" w:rsidRDefault="00BB0AA8" w:rsidP="00BB0A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0AA8" w:rsidRPr="0040181A" w:rsidRDefault="00BB0AA8" w:rsidP="00C95FC8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вскрытии конверта с заявкой</w:t>
      </w:r>
      <w:r w:rsidRPr="0040181A">
        <w:rPr>
          <w:rFonts w:ascii="Times New Roman" w:hAnsi="Times New Roman" w:cs="Times New Roman"/>
          <w:sz w:val="26"/>
          <w:szCs w:val="26"/>
        </w:rPr>
        <w:t xml:space="preserve"> на участие в запросе предложений </w:t>
      </w:r>
      <w:r w:rsidR="0069724B" w:rsidRPr="0069724B">
        <w:rPr>
          <w:rFonts w:ascii="Times New Roman" w:hAnsi="Times New Roman" w:cs="Times New Roman"/>
          <w:sz w:val="26"/>
          <w:szCs w:val="26"/>
        </w:rPr>
        <w:t>по выбору Исполнителя на разработку проекта реновации Дома дружбы народов им. А.Е. Кулаковского, как методология переформатир</w:t>
      </w:r>
      <w:r w:rsidR="0069724B">
        <w:rPr>
          <w:rFonts w:ascii="Times New Roman" w:hAnsi="Times New Roman" w:cs="Times New Roman"/>
          <w:sz w:val="26"/>
          <w:szCs w:val="26"/>
        </w:rPr>
        <w:t>ования объектов культуры РС (Я)</w:t>
      </w:r>
      <w:r w:rsidR="00C95FC8">
        <w:rPr>
          <w:rFonts w:ascii="Times New Roman" w:hAnsi="Times New Roman" w:cs="Times New Roman"/>
          <w:sz w:val="26"/>
          <w:szCs w:val="26"/>
        </w:rPr>
        <w:t xml:space="preserve"> </w:t>
      </w:r>
      <w:r w:rsidRPr="008B26F5">
        <w:rPr>
          <w:rFonts w:ascii="Times New Roman" w:hAnsi="Times New Roman" w:cs="Times New Roman"/>
          <w:sz w:val="26"/>
          <w:szCs w:val="26"/>
        </w:rPr>
        <w:t xml:space="preserve"> </w:t>
      </w:r>
      <w:r w:rsidRPr="0040181A">
        <w:rPr>
          <w:rFonts w:ascii="Times New Roman" w:hAnsi="Times New Roman" w:cs="Times New Roman"/>
          <w:sz w:val="26"/>
          <w:szCs w:val="26"/>
        </w:rPr>
        <w:t>были объявлены св</w:t>
      </w:r>
      <w:r>
        <w:rPr>
          <w:rFonts w:ascii="Times New Roman" w:hAnsi="Times New Roman" w:cs="Times New Roman"/>
          <w:sz w:val="26"/>
          <w:szCs w:val="26"/>
        </w:rPr>
        <w:t>едения и документы об участнике</w:t>
      </w:r>
      <w:r w:rsidRPr="0040181A">
        <w:rPr>
          <w:rFonts w:ascii="Times New Roman" w:hAnsi="Times New Roman" w:cs="Times New Roman"/>
          <w:sz w:val="26"/>
          <w:szCs w:val="26"/>
        </w:rPr>
        <w:t xml:space="preserve"> запроса предложений.</w:t>
      </w:r>
    </w:p>
    <w:p w:rsidR="00BB0AA8" w:rsidRPr="0040181A" w:rsidRDefault="00BB0AA8" w:rsidP="00BB0AA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B0AA8" w:rsidRPr="00A34AD1" w:rsidRDefault="00BB0AA8" w:rsidP="00BB0AA8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4AD1">
        <w:rPr>
          <w:rFonts w:ascii="Times New Roman" w:hAnsi="Times New Roman" w:cs="Times New Roman"/>
          <w:b/>
          <w:sz w:val="26"/>
          <w:szCs w:val="26"/>
        </w:rPr>
        <w:t>По вопросу № 2 повестки дня заседания Закупочной комиссии:</w:t>
      </w:r>
    </w:p>
    <w:p w:rsidR="00BB0AA8" w:rsidRPr="00A34AD1" w:rsidRDefault="00BB0AA8" w:rsidP="00BB0AA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4AD1">
        <w:rPr>
          <w:rFonts w:ascii="Times New Roman" w:hAnsi="Times New Roman" w:cs="Times New Roman"/>
          <w:sz w:val="26"/>
          <w:szCs w:val="26"/>
        </w:rPr>
        <w:t xml:space="preserve">При допуске участника к участию в запросе предложений </w:t>
      </w:r>
      <w:r w:rsidR="0069724B" w:rsidRPr="0069724B">
        <w:rPr>
          <w:rFonts w:ascii="Times New Roman" w:hAnsi="Times New Roman" w:cs="Times New Roman"/>
          <w:sz w:val="26"/>
          <w:szCs w:val="26"/>
        </w:rPr>
        <w:t>по выбору Исполнителя на разработку проекта реновации Дома дружбы народов им. А.Е. Кулаковского, как методология переформатирования объектов культур</w:t>
      </w:r>
      <w:r w:rsidR="0069724B">
        <w:rPr>
          <w:rFonts w:ascii="Times New Roman" w:hAnsi="Times New Roman" w:cs="Times New Roman"/>
          <w:sz w:val="26"/>
          <w:szCs w:val="26"/>
        </w:rPr>
        <w:t>ы РС (Я)</w:t>
      </w:r>
      <w:r w:rsidR="00C95FC8">
        <w:rPr>
          <w:rFonts w:ascii="Times New Roman" w:hAnsi="Times New Roman" w:cs="Times New Roman"/>
          <w:sz w:val="26"/>
          <w:szCs w:val="26"/>
        </w:rPr>
        <w:t xml:space="preserve"> </w:t>
      </w:r>
      <w:r w:rsidRPr="00A34AD1">
        <w:rPr>
          <w:rFonts w:ascii="Times New Roman" w:hAnsi="Times New Roman" w:cs="Times New Roman"/>
          <w:sz w:val="26"/>
          <w:szCs w:val="26"/>
        </w:rPr>
        <w:t>в отношении заявки была объявлена следующая информация: сведения и документы об участнике, документы подтверждающие соот</w:t>
      </w:r>
      <w:r w:rsidR="00353963">
        <w:rPr>
          <w:rFonts w:ascii="Times New Roman" w:hAnsi="Times New Roman" w:cs="Times New Roman"/>
          <w:sz w:val="26"/>
          <w:szCs w:val="26"/>
        </w:rPr>
        <w:t>ветствие участника требованиям</w:t>
      </w:r>
      <w:r w:rsidRPr="00A34AD1">
        <w:rPr>
          <w:rFonts w:ascii="Times New Roman" w:hAnsi="Times New Roman" w:cs="Times New Roman"/>
          <w:sz w:val="26"/>
          <w:szCs w:val="26"/>
        </w:rPr>
        <w:t xml:space="preserve"> закупочной документации и др.</w:t>
      </w:r>
    </w:p>
    <w:p w:rsidR="00BB0AA8" w:rsidRPr="00A34AD1" w:rsidRDefault="00BB0AA8" w:rsidP="00BB0AA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B0AA8" w:rsidRPr="00D50FD9" w:rsidRDefault="00BB0AA8" w:rsidP="00BB0AA8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 xml:space="preserve">Заявка участника запроса предложений соответствует требованиям, установленным Закупочной документацией.   </w:t>
      </w:r>
    </w:p>
    <w:p w:rsidR="00BB0AA8" w:rsidRPr="00D50FD9" w:rsidRDefault="00BB0AA8" w:rsidP="00BB0AA8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0AA8" w:rsidRPr="00D50FD9" w:rsidRDefault="00BB0AA8" w:rsidP="00BB0AA8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Рассмотрев поступившую заявку на предмет её соответствия Закупочной документации, Закупочная комиссия решила:</w:t>
      </w:r>
    </w:p>
    <w:p w:rsidR="00BB0AA8" w:rsidRPr="00D50FD9" w:rsidRDefault="00BB0AA8" w:rsidP="00BB0AA8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Pr="00D50FD9">
        <w:rPr>
          <w:rFonts w:ascii="Times New Roman" w:hAnsi="Times New Roman" w:cs="Times New Roman"/>
          <w:sz w:val="26"/>
          <w:szCs w:val="26"/>
        </w:rPr>
        <w:tab/>
        <w:t xml:space="preserve">Допустить к оценке предложений заявку </w:t>
      </w:r>
      <w:r w:rsidR="0069724B">
        <w:rPr>
          <w:rFonts w:ascii="Times New Roman" w:hAnsi="Times New Roman" w:cs="Times New Roman"/>
          <w:sz w:val="26"/>
          <w:szCs w:val="26"/>
        </w:rPr>
        <w:t>ООО</w:t>
      </w:r>
      <w:r w:rsidR="00F321E4">
        <w:rPr>
          <w:rFonts w:ascii="Times New Roman" w:hAnsi="Times New Roman" w:cs="Times New Roman"/>
          <w:sz w:val="26"/>
          <w:szCs w:val="26"/>
        </w:rPr>
        <w:t xml:space="preserve"> «</w:t>
      </w:r>
      <w:r w:rsidR="0069724B" w:rsidRPr="0069724B">
        <w:rPr>
          <w:rFonts w:ascii="Times New Roman" w:hAnsi="Times New Roman" w:cs="Times New Roman"/>
          <w:sz w:val="26"/>
          <w:szCs w:val="26"/>
        </w:rPr>
        <w:t>Архитектурное бюро «База 14»»</w:t>
      </w:r>
      <w:r w:rsidRPr="00D50FD9">
        <w:rPr>
          <w:rFonts w:ascii="Times New Roman" w:hAnsi="Times New Roman" w:cs="Times New Roman"/>
          <w:sz w:val="26"/>
          <w:szCs w:val="26"/>
        </w:rPr>
        <w:t>.</w:t>
      </w:r>
    </w:p>
    <w:p w:rsidR="00BB0AA8" w:rsidRPr="00D50FD9" w:rsidRDefault="00BB0AA8" w:rsidP="00BB0AA8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2.</w:t>
      </w:r>
      <w:r w:rsidRPr="00D50FD9">
        <w:rPr>
          <w:rFonts w:ascii="Times New Roman" w:hAnsi="Times New Roman" w:cs="Times New Roman"/>
          <w:sz w:val="26"/>
          <w:szCs w:val="26"/>
        </w:rPr>
        <w:tab/>
        <w:t>В виду только одного участника запроса предложений, подавшего заявку и допущенного к участию в закупке признать запрос предложений несостоявшимся.</w:t>
      </w:r>
    </w:p>
    <w:p w:rsidR="0069724B" w:rsidRDefault="00BB0AA8" w:rsidP="00BB0AA8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3.</w:t>
      </w:r>
      <w:r w:rsidRPr="00D50FD9">
        <w:rPr>
          <w:rFonts w:ascii="Times New Roman" w:hAnsi="Times New Roman" w:cs="Times New Roman"/>
          <w:sz w:val="26"/>
          <w:szCs w:val="26"/>
        </w:rPr>
        <w:tab/>
        <w:t xml:space="preserve">Заключить Договор </w:t>
      </w:r>
      <w:r w:rsidR="0069724B">
        <w:rPr>
          <w:rFonts w:ascii="Times New Roman" w:hAnsi="Times New Roman" w:cs="Times New Roman"/>
          <w:sz w:val="26"/>
          <w:szCs w:val="26"/>
        </w:rPr>
        <w:t>целевого финансирования (пожертвования) (с элементами договора оказания услуг)</w:t>
      </w:r>
      <w:r w:rsidR="003B29C2">
        <w:rPr>
          <w:rFonts w:ascii="Times New Roman" w:hAnsi="Times New Roman" w:cs="Times New Roman"/>
          <w:sz w:val="26"/>
          <w:szCs w:val="26"/>
        </w:rPr>
        <w:t xml:space="preserve"> </w:t>
      </w:r>
      <w:r w:rsidRPr="00D50FD9">
        <w:rPr>
          <w:rFonts w:ascii="Times New Roman" w:hAnsi="Times New Roman" w:cs="Times New Roman"/>
          <w:sz w:val="26"/>
          <w:szCs w:val="26"/>
        </w:rPr>
        <w:t xml:space="preserve">на условиях, предложенных </w:t>
      </w:r>
      <w:r w:rsidR="0069724B" w:rsidRPr="0069724B">
        <w:rPr>
          <w:rFonts w:ascii="Times New Roman" w:hAnsi="Times New Roman" w:cs="Times New Roman"/>
          <w:sz w:val="26"/>
          <w:szCs w:val="26"/>
        </w:rPr>
        <w:t>ООО «Архитектурное бюро «База 14»».</w:t>
      </w:r>
    </w:p>
    <w:p w:rsidR="00BB0AA8" w:rsidRPr="00D50FD9" w:rsidRDefault="00BB0AA8" w:rsidP="00BB0AA8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4.</w:t>
      </w:r>
      <w:r w:rsidRPr="00D50FD9">
        <w:rPr>
          <w:rFonts w:ascii="Times New Roman" w:hAnsi="Times New Roman" w:cs="Times New Roman"/>
          <w:sz w:val="26"/>
          <w:szCs w:val="26"/>
        </w:rPr>
        <w:tab/>
        <w:t>Разместить настоящий протокол Закупочной комиссии на официальном сайте Некоммерческой организации «Целевой фонд будущих поколений Республики Саха (Якутия)» http://www.fondyakutia.ru.</w:t>
      </w:r>
    </w:p>
    <w:p w:rsidR="00BB0AA8" w:rsidRPr="00D50FD9" w:rsidRDefault="00BB0AA8" w:rsidP="00BB0AA8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0AA8" w:rsidRPr="0040181A" w:rsidRDefault="00BB0AA8" w:rsidP="00BB0AA8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Решение принято единогласно всеми членами Закупочной комиссии, принявшими участие в настоящем заседании Закупочной комиссии.</w:t>
      </w:r>
    </w:p>
    <w:p w:rsidR="005B27CC" w:rsidRDefault="005B27CC" w:rsidP="005B27CC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9724B" w:rsidRPr="0069724B" w:rsidRDefault="0069724B" w:rsidP="0069724B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9724B">
        <w:rPr>
          <w:rFonts w:ascii="Times New Roman" w:eastAsia="Times New Roman" w:hAnsi="Times New Roman" w:cs="Times New Roman"/>
          <w:color w:val="000000"/>
          <w:sz w:val="26"/>
          <w:szCs w:val="26"/>
        </w:rPr>
        <w:t>Егоров В.А.___________________</w:t>
      </w:r>
    </w:p>
    <w:p w:rsidR="0069724B" w:rsidRPr="0069724B" w:rsidRDefault="0069724B" w:rsidP="0069724B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9724B">
        <w:rPr>
          <w:rFonts w:ascii="Times New Roman" w:eastAsia="Times New Roman" w:hAnsi="Times New Roman" w:cs="Times New Roman"/>
          <w:color w:val="000000"/>
          <w:sz w:val="26"/>
          <w:szCs w:val="26"/>
        </w:rPr>
        <w:t>Керемясов М.Н.________________</w:t>
      </w:r>
    </w:p>
    <w:p w:rsidR="0069724B" w:rsidRPr="0069724B" w:rsidRDefault="0069724B" w:rsidP="0069724B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9724B">
        <w:rPr>
          <w:rFonts w:ascii="Times New Roman" w:eastAsia="Times New Roman" w:hAnsi="Times New Roman" w:cs="Times New Roman"/>
          <w:color w:val="000000"/>
          <w:sz w:val="26"/>
          <w:szCs w:val="26"/>
        </w:rPr>
        <w:t>Федорова И.Р.__________________</w:t>
      </w:r>
      <w:r w:rsidRPr="0069724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9724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69724B" w:rsidRPr="0069724B" w:rsidRDefault="0069724B" w:rsidP="0069724B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9724B">
        <w:rPr>
          <w:rFonts w:ascii="Times New Roman" w:eastAsia="Times New Roman" w:hAnsi="Times New Roman" w:cs="Times New Roman"/>
          <w:color w:val="000000"/>
          <w:sz w:val="26"/>
          <w:szCs w:val="26"/>
        </w:rPr>
        <w:t>Гасич А.В.___ __________________</w:t>
      </w:r>
    </w:p>
    <w:p w:rsidR="0069724B" w:rsidRPr="0069724B" w:rsidRDefault="0069724B" w:rsidP="0069724B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9724B">
        <w:rPr>
          <w:rFonts w:ascii="Times New Roman" w:eastAsia="Times New Roman" w:hAnsi="Times New Roman" w:cs="Times New Roman"/>
          <w:color w:val="000000"/>
          <w:sz w:val="26"/>
          <w:szCs w:val="26"/>
        </w:rPr>
        <w:t>Григорьев П.А.__ _______________</w:t>
      </w:r>
    </w:p>
    <w:p w:rsidR="0069724B" w:rsidRPr="0069724B" w:rsidRDefault="0069724B" w:rsidP="0069724B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12223" w:rsidRPr="006C1FD3" w:rsidRDefault="0069724B" w:rsidP="0069724B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9724B">
        <w:rPr>
          <w:rFonts w:ascii="Times New Roman" w:eastAsia="Times New Roman" w:hAnsi="Times New Roman" w:cs="Times New Roman"/>
          <w:color w:val="000000"/>
          <w:sz w:val="26"/>
          <w:szCs w:val="26"/>
        </w:rPr>
        <w:t>Секретарь закупочной комиссии                                                                   В.В. Высоцкая</w:t>
      </w:r>
    </w:p>
    <w:sectPr w:rsidR="00612223" w:rsidRPr="006C1FD3" w:rsidSect="00FD4AA7">
      <w:footerReference w:type="default" r:id="rId8"/>
      <w:headerReference w:type="first" r:id="rId9"/>
      <w:type w:val="continuous"/>
      <w:pgSz w:w="11906" w:h="16838"/>
      <w:pgMar w:top="1134" w:right="849" w:bottom="568" w:left="1134" w:header="0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E76" w:rsidRDefault="003C6E76" w:rsidP="00A46BF6">
      <w:pPr>
        <w:spacing w:after="0" w:line="240" w:lineRule="auto"/>
      </w:pPr>
      <w:r>
        <w:separator/>
      </w:r>
    </w:p>
  </w:endnote>
  <w:endnote w:type="continuationSeparator" w:id="0">
    <w:p w:rsidR="003C6E76" w:rsidRDefault="003C6E76" w:rsidP="00A4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597651"/>
      <w:docPartObj>
        <w:docPartGallery w:val="Page Numbers (Bottom of Page)"/>
        <w:docPartUnique/>
      </w:docPartObj>
    </w:sdtPr>
    <w:sdtEndPr/>
    <w:sdtContent>
      <w:p w:rsidR="00747534" w:rsidRDefault="0074753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CF1">
          <w:rPr>
            <w:noProof/>
          </w:rPr>
          <w:t>3</w:t>
        </w:r>
        <w:r>
          <w:fldChar w:fldCharType="end"/>
        </w:r>
      </w:p>
    </w:sdtContent>
  </w:sdt>
  <w:p w:rsidR="00747534" w:rsidRDefault="007475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E76" w:rsidRDefault="003C6E76" w:rsidP="00A46BF6">
      <w:pPr>
        <w:spacing w:after="0" w:line="240" w:lineRule="auto"/>
      </w:pPr>
      <w:r>
        <w:separator/>
      </w:r>
    </w:p>
  </w:footnote>
  <w:footnote w:type="continuationSeparator" w:id="0">
    <w:p w:rsidR="003C6E76" w:rsidRDefault="003C6E76" w:rsidP="00A4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0EF" w:rsidRDefault="005F00EF" w:rsidP="00A46BF6">
    <w:pPr>
      <w:pStyle w:val="a3"/>
      <w:ind w:left="-170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3416935</wp:posOffset>
              </wp:positionH>
              <wp:positionV relativeFrom="paragraph">
                <wp:posOffset>594995</wp:posOffset>
              </wp:positionV>
              <wp:extent cx="2797810" cy="2424430"/>
              <wp:effectExtent l="0" t="0" r="16510" b="107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2424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00EF" w:rsidRDefault="005F00EF" w:rsidP="00A46BF6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Некоммерческая организация</w:t>
                          </w:r>
                        </w:p>
                        <w:p w:rsidR="005F00EF" w:rsidRDefault="005F00EF" w:rsidP="00515881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«Целевой фонд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 будущих поколений </w:t>
                          </w: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Республики Саха (Якутия)»</w:t>
                          </w:r>
                        </w:p>
                        <w:p w:rsidR="005F00EF" w:rsidRPr="00515881" w:rsidRDefault="005F00EF" w:rsidP="00515881">
                          <w:pPr>
                            <w:pStyle w:val="a3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Кэмиэрчэскэйэсуохтэрилтэ: </w:t>
                          </w: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Саха Өрөспүүбүлүкэтин Үүнэр Көлүөнэтин 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Тус Сыаллаах Пуондата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Pr="00515881" w:rsidRDefault="005F00EF" w:rsidP="00515881">
                          <w:pPr>
                            <w:pStyle w:val="a3"/>
                            <w:spacing w:line="360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  <w:tab/>
                          </w:r>
                        </w:p>
                        <w:p w:rsidR="005F00EF" w:rsidRPr="008277D3" w:rsidRDefault="005F00EF" w:rsidP="00A46BF6">
                          <w:pPr>
                            <w:pStyle w:val="a3"/>
                            <w:spacing w:line="312" w:lineRule="auto"/>
                            <w:ind w:left="1701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</w:p>
                        <w:p w:rsidR="005F00EF" w:rsidRPr="008277D3" w:rsidRDefault="005F00EF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9.05pt;margin-top:46.85pt;width:220.3pt;height:19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" strokecolor="white [3212]">
              <v:textbox>
                <w:txbxContent>
                  <w:p w:rsidR="005F00EF" w:rsidRDefault="005F00EF" w:rsidP="00A46BF6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Некоммерческая организация</w:t>
                    </w:r>
                  </w:p>
                  <w:p w:rsidR="005F00EF" w:rsidRDefault="005F00EF" w:rsidP="00515881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«Целевой фонд</w:t>
                    </w: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 будущих поколений </w:t>
                    </w: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Республики Саха (Якутия)»</w:t>
                    </w:r>
                  </w:p>
                  <w:p w:rsidR="005F00EF" w:rsidRPr="00515881" w:rsidRDefault="005F00EF" w:rsidP="00515881">
                    <w:pPr>
                      <w:pStyle w:val="a3"/>
                      <w:ind w:left="-142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  <w:tab/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Кэмиэрчэскэйэсуохтэрилтэ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: </w:t>
                    </w: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Саха Өрөспүүбүлүкэтин Үүнэр Көлүөнэтин 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Тус Сыаллаах Пуондата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Pr="00515881" w:rsidRDefault="005F00EF" w:rsidP="00515881">
                    <w:pPr>
                      <w:pStyle w:val="a3"/>
                      <w:spacing w:line="360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  <w:tab/>
                    </w:r>
                  </w:p>
                  <w:p w:rsidR="005F00EF" w:rsidRPr="008277D3" w:rsidRDefault="005F00EF" w:rsidP="00A46BF6">
                    <w:pPr>
                      <w:pStyle w:val="a3"/>
                      <w:spacing w:line="312" w:lineRule="auto"/>
                      <w:ind w:left="1701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</w:p>
                  <w:p w:rsidR="005F00EF" w:rsidRPr="008277D3" w:rsidRDefault="005F00EF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A46BF6">
      <w:rPr>
        <w:noProof/>
      </w:rPr>
      <w:drawing>
        <wp:inline distT="0" distB="0" distL="0" distR="0">
          <wp:extent cx="7624656" cy="1984075"/>
          <wp:effectExtent l="19050" t="0" r="0" b="0"/>
          <wp:docPr id="11" name="Рисунок 1" descr="F:\Exchange\Фонд\бланк_двуязычный\шапка_лого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xchange\Фонд\бланк_двуязычный\шапка_лого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270" cy="198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0DD5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F167A"/>
    <w:multiLevelType w:val="hybridMultilevel"/>
    <w:tmpl w:val="FB3CC06C"/>
    <w:lvl w:ilvl="0" w:tplc="CC94C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AC1C13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237DE"/>
    <w:multiLevelType w:val="hybridMultilevel"/>
    <w:tmpl w:val="568E0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838D6"/>
    <w:multiLevelType w:val="hybridMultilevel"/>
    <w:tmpl w:val="2DE03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77FC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3326B"/>
    <w:multiLevelType w:val="hybridMultilevel"/>
    <w:tmpl w:val="2DE03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F2BAE"/>
    <w:multiLevelType w:val="hybridMultilevel"/>
    <w:tmpl w:val="7B528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92A48"/>
    <w:multiLevelType w:val="hybridMultilevel"/>
    <w:tmpl w:val="46D49CD8"/>
    <w:lvl w:ilvl="0" w:tplc="64B27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D145FE"/>
    <w:multiLevelType w:val="hybridMultilevel"/>
    <w:tmpl w:val="79788C88"/>
    <w:lvl w:ilvl="0" w:tplc="BD086F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2653D0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84703"/>
    <w:multiLevelType w:val="hybridMultilevel"/>
    <w:tmpl w:val="F2CABAD2"/>
    <w:lvl w:ilvl="0" w:tplc="D9341D6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C49E4"/>
    <w:multiLevelType w:val="hybridMultilevel"/>
    <w:tmpl w:val="D70C991A"/>
    <w:lvl w:ilvl="0" w:tplc="63D685C8">
      <w:start w:val="1"/>
      <w:numFmt w:val="decimal"/>
      <w:lvlText w:val="%1."/>
      <w:lvlJc w:val="left"/>
      <w:pPr>
        <w:ind w:left="98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3">
    <w:nsid w:val="2EEE2218"/>
    <w:multiLevelType w:val="hybridMultilevel"/>
    <w:tmpl w:val="D69C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C7632"/>
    <w:multiLevelType w:val="hybridMultilevel"/>
    <w:tmpl w:val="BB926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BB4028"/>
    <w:multiLevelType w:val="hybridMultilevel"/>
    <w:tmpl w:val="6CB85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828B1"/>
    <w:multiLevelType w:val="hybridMultilevel"/>
    <w:tmpl w:val="E7A06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673C7"/>
    <w:multiLevelType w:val="hybridMultilevel"/>
    <w:tmpl w:val="F558D720"/>
    <w:lvl w:ilvl="0" w:tplc="53D44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AB553B7"/>
    <w:multiLevelType w:val="hybridMultilevel"/>
    <w:tmpl w:val="94DC5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B6452"/>
    <w:multiLevelType w:val="hybridMultilevel"/>
    <w:tmpl w:val="46BC24A6"/>
    <w:lvl w:ilvl="0" w:tplc="2F36962A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4063828"/>
    <w:multiLevelType w:val="hybridMultilevel"/>
    <w:tmpl w:val="06E60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61BD9"/>
    <w:multiLevelType w:val="hybridMultilevel"/>
    <w:tmpl w:val="C836737C"/>
    <w:lvl w:ilvl="0" w:tplc="D5D4D08C">
      <w:start w:val="1"/>
      <w:numFmt w:val="decimal"/>
      <w:lvlText w:val="%1."/>
      <w:lvlJc w:val="left"/>
      <w:pPr>
        <w:ind w:left="1407" w:hanging="84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AF957A6"/>
    <w:multiLevelType w:val="hybridMultilevel"/>
    <w:tmpl w:val="1198608E"/>
    <w:lvl w:ilvl="0" w:tplc="89062D7C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5DA00DC7"/>
    <w:multiLevelType w:val="hybridMultilevel"/>
    <w:tmpl w:val="E6B8A48E"/>
    <w:lvl w:ilvl="0" w:tplc="D16A8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359191B"/>
    <w:multiLevelType w:val="hybridMultilevel"/>
    <w:tmpl w:val="B81A75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5">
    <w:nsid w:val="699F4F79"/>
    <w:multiLevelType w:val="hybridMultilevel"/>
    <w:tmpl w:val="17BA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9D4E2D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A72A39"/>
    <w:multiLevelType w:val="multilevel"/>
    <w:tmpl w:val="14BE3E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C606F5C"/>
    <w:multiLevelType w:val="hybridMultilevel"/>
    <w:tmpl w:val="D77E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C87267"/>
    <w:multiLevelType w:val="hybridMultilevel"/>
    <w:tmpl w:val="1306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14"/>
  </w:num>
  <w:num w:numId="4">
    <w:abstractNumId w:val="29"/>
  </w:num>
  <w:num w:numId="5">
    <w:abstractNumId w:val="25"/>
  </w:num>
  <w:num w:numId="6">
    <w:abstractNumId w:val="28"/>
  </w:num>
  <w:num w:numId="7">
    <w:abstractNumId w:val="8"/>
  </w:num>
  <w:num w:numId="8">
    <w:abstractNumId w:val="17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0"/>
  </w:num>
  <w:num w:numId="14">
    <w:abstractNumId w:val="7"/>
  </w:num>
  <w:num w:numId="15">
    <w:abstractNumId w:val="10"/>
  </w:num>
  <w:num w:numId="16">
    <w:abstractNumId w:val="13"/>
  </w:num>
  <w:num w:numId="17">
    <w:abstractNumId w:val="19"/>
  </w:num>
  <w:num w:numId="18">
    <w:abstractNumId w:val="26"/>
  </w:num>
  <w:num w:numId="19">
    <w:abstractNumId w:val="22"/>
  </w:num>
  <w:num w:numId="20">
    <w:abstractNumId w:val="27"/>
  </w:num>
  <w:num w:numId="21">
    <w:abstractNumId w:val="9"/>
  </w:num>
  <w:num w:numId="22">
    <w:abstractNumId w:val="23"/>
  </w:num>
  <w:num w:numId="23">
    <w:abstractNumId w:val="2"/>
  </w:num>
  <w:num w:numId="24">
    <w:abstractNumId w:val="16"/>
  </w:num>
  <w:num w:numId="25">
    <w:abstractNumId w:val="11"/>
  </w:num>
  <w:num w:numId="26">
    <w:abstractNumId w:val="15"/>
  </w:num>
  <w:num w:numId="27">
    <w:abstractNumId w:val="20"/>
  </w:num>
  <w:num w:numId="28">
    <w:abstractNumId w:val="12"/>
  </w:num>
  <w:num w:numId="29">
    <w:abstractNumId w:val="6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5A"/>
    <w:rsid w:val="00010879"/>
    <w:rsid w:val="00014425"/>
    <w:rsid w:val="00015BEB"/>
    <w:rsid w:val="000338EA"/>
    <w:rsid w:val="00036B42"/>
    <w:rsid w:val="000379BC"/>
    <w:rsid w:val="00042200"/>
    <w:rsid w:val="000453BF"/>
    <w:rsid w:val="000537DC"/>
    <w:rsid w:val="0006383D"/>
    <w:rsid w:val="00076F30"/>
    <w:rsid w:val="0008332F"/>
    <w:rsid w:val="000834E9"/>
    <w:rsid w:val="000877F4"/>
    <w:rsid w:val="00087CB5"/>
    <w:rsid w:val="000C4A2B"/>
    <w:rsid w:val="000D290D"/>
    <w:rsid w:val="000D2C8D"/>
    <w:rsid w:val="000E08CD"/>
    <w:rsid w:val="000E3534"/>
    <w:rsid w:val="000E7F61"/>
    <w:rsid w:val="000F22E1"/>
    <w:rsid w:val="000F6571"/>
    <w:rsid w:val="00102EAB"/>
    <w:rsid w:val="001066C5"/>
    <w:rsid w:val="001124E9"/>
    <w:rsid w:val="00115FF2"/>
    <w:rsid w:val="00122FA2"/>
    <w:rsid w:val="00126E2B"/>
    <w:rsid w:val="00127D28"/>
    <w:rsid w:val="001308E3"/>
    <w:rsid w:val="00130E71"/>
    <w:rsid w:val="001329DA"/>
    <w:rsid w:val="00141F69"/>
    <w:rsid w:val="0015309A"/>
    <w:rsid w:val="0015349D"/>
    <w:rsid w:val="001535C6"/>
    <w:rsid w:val="00162EC5"/>
    <w:rsid w:val="00163256"/>
    <w:rsid w:val="001651B6"/>
    <w:rsid w:val="00170590"/>
    <w:rsid w:val="00171F38"/>
    <w:rsid w:val="00173E05"/>
    <w:rsid w:val="00175872"/>
    <w:rsid w:val="0018153D"/>
    <w:rsid w:val="00184D92"/>
    <w:rsid w:val="00186C7B"/>
    <w:rsid w:val="0019055C"/>
    <w:rsid w:val="00192F6C"/>
    <w:rsid w:val="00194BAD"/>
    <w:rsid w:val="001B32B5"/>
    <w:rsid w:val="001D2D0D"/>
    <w:rsid w:val="001E734E"/>
    <w:rsid w:val="001E7694"/>
    <w:rsid w:val="001F5974"/>
    <w:rsid w:val="002045E0"/>
    <w:rsid w:val="00211DB1"/>
    <w:rsid w:val="00211F6B"/>
    <w:rsid w:val="002142D9"/>
    <w:rsid w:val="00215097"/>
    <w:rsid w:val="00230AEF"/>
    <w:rsid w:val="00235931"/>
    <w:rsid w:val="0024000B"/>
    <w:rsid w:val="00250F9D"/>
    <w:rsid w:val="00261575"/>
    <w:rsid w:val="00266E9F"/>
    <w:rsid w:val="002757B2"/>
    <w:rsid w:val="00277A86"/>
    <w:rsid w:val="00280AF6"/>
    <w:rsid w:val="00284634"/>
    <w:rsid w:val="00284AFA"/>
    <w:rsid w:val="00286BA7"/>
    <w:rsid w:val="002A5DAE"/>
    <w:rsid w:val="002B0C2E"/>
    <w:rsid w:val="002D0FB0"/>
    <w:rsid w:val="002D38B8"/>
    <w:rsid w:val="002D5D26"/>
    <w:rsid w:val="002E3242"/>
    <w:rsid w:val="002E728C"/>
    <w:rsid w:val="002E747D"/>
    <w:rsid w:val="002F21F4"/>
    <w:rsid w:val="00300DBF"/>
    <w:rsid w:val="0030768B"/>
    <w:rsid w:val="00323632"/>
    <w:rsid w:val="00330B40"/>
    <w:rsid w:val="00331AAB"/>
    <w:rsid w:val="00336433"/>
    <w:rsid w:val="0034426C"/>
    <w:rsid w:val="00345553"/>
    <w:rsid w:val="003514D9"/>
    <w:rsid w:val="00353963"/>
    <w:rsid w:val="00354BE8"/>
    <w:rsid w:val="00356CA0"/>
    <w:rsid w:val="0036593E"/>
    <w:rsid w:val="00372E80"/>
    <w:rsid w:val="00377926"/>
    <w:rsid w:val="003A00AA"/>
    <w:rsid w:val="003A2040"/>
    <w:rsid w:val="003A3ED4"/>
    <w:rsid w:val="003B29C2"/>
    <w:rsid w:val="003B29C3"/>
    <w:rsid w:val="003B4751"/>
    <w:rsid w:val="003B6CC8"/>
    <w:rsid w:val="003C03AA"/>
    <w:rsid w:val="003C0F50"/>
    <w:rsid w:val="003C36E4"/>
    <w:rsid w:val="003C604E"/>
    <w:rsid w:val="003C6E76"/>
    <w:rsid w:val="003C7917"/>
    <w:rsid w:val="003D1DA6"/>
    <w:rsid w:val="003D7746"/>
    <w:rsid w:val="003E39BB"/>
    <w:rsid w:val="003E4F91"/>
    <w:rsid w:val="003F618D"/>
    <w:rsid w:val="00401438"/>
    <w:rsid w:val="0040328E"/>
    <w:rsid w:val="00415AF5"/>
    <w:rsid w:val="00417FFC"/>
    <w:rsid w:val="00432E81"/>
    <w:rsid w:val="00442497"/>
    <w:rsid w:val="00442A59"/>
    <w:rsid w:val="00446029"/>
    <w:rsid w:val="00446CF5"/>
    <w:rsid w:val="00451E30"/>
    <w:rsid w:val="004659DD"/>
    <w:rsid w:val="00465FCA"/>
    <w:rsid w:val="004660CB"/>
    <w:rsid w:val="00473408"/>
    <w:rsid w:val="00475755"/>
    <w:rsid w:val="00475ECD"/>
    <w:rsid w:val="00484673"/>
    <w:rsid w:val="0049453A"/>
    <w:rsid w:val="00495625"/>
    <w:rsid w:val="00497CF1"/>
    <w:rsid w:val="004A3BA7"/>
    <w:rsid w:val="004B5844"/>
    <w:rsid w:val="004D7984"/>
    <w:rsid w:val="004F2F5B"/>
    <w:rsid w:val="005028CC"/>
    <w:rsid w:val="005071FB"/>
    <w:rsid w:val="00513796"/>
    <w:rsid w:val="00515881"/>
    <w:rsid w:val="005164F5"/>
    <w:rsid w:val="005231C0"/>
    <w:rsid w:val="005259A1"/>
    <w:rsid w:val="0053049F"/>
    <w:rsid w:val="00530E86"/>
    <w:rsid w:val="005331C7"/>
    <w:rsid w:val="0053432C"/>
    <w:rsid w:val="00543709"/>
    <w:rsid w:val="00557DFA"/>
    <w:rsid w:val="00560C6B"/>
    <w:rsid w:val="00560E4E"/>
    <w:rsid w:val="00570B06"/>
    <w:rsid w:val="0057155E"/>
    <w:rsid w:val="00574BB4"/>
    <w:rsid w:val="00575A56"/>
    <w:rsid w:val="00577FB2"/>
    <w:rsid w:val="005872AD"/>
    <w:rsid w:val="00591654"/>
    <w:rsid w:val="005924EC"/>
    <w:rsid w:val="00593DA2"/>
    <w:rsid w:val="005A29C6"/>
    <w:rsid w:val="005A419A"/>
    <w:rsid w:val="005A458A"/>
    <w:rsid w:val="005B27CC"/>
    <w:rsid w:val="005B4837"/>
    <w:rsid w:val="005B5371"/>
    <w:rsid w:val="005D37DE"/>
    <w:rsid w:val="005E1421"/>
    <w:rsid w:val="005E2EA9"/>
    <w:rsid w:val="005E667F"/>
    <w:rsid w:val="005F00EF"/>
    <w:rsid w:val="005F64F8"/>
    <w:rsid w:val="00600E2F"/>
    <w:rsid w:val="00601596"/>
    <w:rsid w:val="00612223"/>
    <w:rsid w:val="00626511"/>
    <w:rsid w:val="00631C41"/>
    <w:rsid w:val="00631CFD"/>
    <w:rsid w:val="00636D25"/>
    <w:rsid w:val="0064103F"/>
    <w:rsid w:val="0064490C"/>
    <w:rsid w:val="00646C93"/>
    <w:rsid w:val="00656EEA"/>
    <w:rsid w:val="00657435"/>
    <w:rsid w:val="00665813"/>
    <w:rsid w:val="00670A9F"/>
    <w:rsid w:val="00677964"/>
    <w:rsid w:val="00681296"/>
    <w:rsid w:val="00686FDB"/>
    <w:rsid w:val="00693E60"/>
    <w:rsid w:val="0069724B"/>
    <w:rsid w:val="00697DBD"/>
    <w:rsid w:val="006A198D"/>
    <w:rsid w:val="006A2582"/>
    <w:rsid w:val="006A44CB"/>
    <w:rsid w:val="006A4C1F"/>
    <w:rsid w:val="006B33DF"/>
    <w:rsid w:val="006C0E7E"/>
    <w:rsid w:val="006C1FD3"/>
    <w:rsid w:val="006C7CE9"/>
    <w:rsid w:val="006D02FE"/>
    <w:rsid w:val="006D59F4"/>
    <w:rsid w:val="006E0C29"/>
    <w:rsid w:val="006E6B5B"/>
    <w:rsid w:val="006F56CA"/>
    <w:rsid w:val="006F5962"/>
    <w:rsid w:val="006F6635"/>
    <w:rsid w:val="00700D69"/>
    <w:rsid w:val="00701858"/>
    <w:rsid w:val="00702A58"/>
    <w:rsid w:val="00711476"/>
    <w:rsid w:val="00716BE9"/>
    <w:rsid w:val="0071750D"/>
    <w:rsid w:val="0073633E"/>
    <w:rsid w:val="00742851"/>
    <w:rsid w:val="00744980"/>
    <w:rsid w:val="00744F66"/>
    <w:rsid w:val="00747534"/>
    <w:rsid w:val="00752F4E"/>
    <w:rsid w:val="00753A8A"/>
    <w:rsid w:val="007546F1"/>
    <w:rsid w:val="007623E6"/>
    <w:rsid w:val="007738AE"/>
    <w:rsid w:val="00774C21"/>
    <w:rsid w:val="00795CF0"/>
    <w:rsid w:val="00797016"/>
    <w:rsid w:val="007A0AE5"/>
    <w:rsid w:val="007A3B3E"/>
    <w:rsid w:val="007A453A"/>
    <w:rsid w:val="007B3C78"/>
    <w:rsid w:val="007C3C77"/>
    <w:rsid w:val="007D0B8B"/>
    <w:rsid w:val="007D623E"/>
    <w:rsid w:val="007D667C"/>
    <w:rsid w:val="007E1954"/>
    <w:rsid w:val="007F46A0"/>
    <w:rsid w:val="007F5999"/>
    <w:rsid w:val="007F7C67"/>
    <w:rsid w:val="00803EE6"/>
    <w:rsid w:val="00805F64"/>
    <w:rsid w:val="00815177"/>
    <w:rsid w:val="008277D3"/>
    <w:rsid w:val="0083729F"/>
    <w:rsid w:val="00844F1A"/>
    <w:rsid w:val="008506D1"/>
    <w:rsid w:val="008507C5"/>
    <w:rsid w:val="00860DED"/>
    <w:rsid w:val="008631D9"/>
    <w:rsid w:val="00874983"/>
    <w:rsid w:val="00875D79"/>
    <w:rsid w:val="0089050A"/>
    <w:rsid w:val="00893EB8"/>
    <w:rsid w:val="0089529D"/>
    <w:rsid w:val="0089719B"/>
    <w:rsid w:val="008A27B6"/>
    <w:rsid w:val="008A4610"/>
    <w:rsid w:val="008B31F5"/>
    <w:rsid w:val="008B783D"/>
    <w:rsid w:val="008C1D13"/>
    <w:rsid w:val="008C644C"/>
    <w:rsid w:val="008C77E6"/>
    <w:rsid w:val="008C7FBD"/>
    <w:rsid w:val="008D4BA4"/>
    <w:rsid w:val="008E1562"/>
    <w:rsid w:val="008E1B6E"/>
    <w:rsid w:val="008E7E1D"/>
    <w:rsid w:val="00923219"/>
    <w:rsid w:val="0092375A"/>
    <w:rsid w:val="00927432"/>
    <w:rsid w:val="009317EB"/>
    <w:rsid w:val="00932536"/>
    <w:rsid w:val="00936519"/>
    <w:rsid w:val="0094407E"/>
    <w:rsid w:val="00947564"/>
    <w:rsid w:val="009515D8"/>
    <w:rsid w:val="0096089B"/>
    <w:rsid w:val="00962945"/>
    <w:rsid w:val="009653BA"/>
    <w:rsid w:val="00965D05"/>
    <w:rsid w:val="00973AFD"/>
    <w:rsid w:val="0097731F"/>
    <w:rsid w:val="00977440"/>
    <w:rsid w:val="0098028E"/>
    <w:rsid w:val="00994171"/>
    <w:rsid w:val="0099624D"/>
    <w:rsid w:val="0099704D"/>
    <w:rsid w:val="009A1C3E"/>
    <w:rsid w:val="009A316B"/>
    <w:rsid w:val="009B678C"/>
    <w:rsid w:val="009C7B35"/>
    <w:rsid w:val="009D0FBB"/>
    <w:rsid w:val="009D1B5B"/>
    <w:rsid w:val="009E7316"/>
    <w:rsid w:val="009F3E4F"/>
    <w:rsid w:val="009F540A"/>
    <w:rsid w:val="009F5BAD"/>
    <w:rsid w:val="009F6567"/>
    <w:rsid w:val="009F6D3A"/>
    <w:rsid w:val="00A039E7"/>
    <w:rsid w:val="00A13C20"/>
    <w:rsid w:val="00A13FD3"/>
    <w:rsid w:val="00A16442"/>
    <w:rsid w:val="00A17701"/>
    <w:rsid w:val="00A31DC3"/>
    <w:rsid w:val="00A336EB"/>
    <w:rsid w:val="00A35203"/>
    <w:rsid w:val="00A43300"/>
    <w:rsid w:val="00A44065"/>
    <w:rsid w:val="00A46BF6"/>
    <w:rsid w:val="00A478E3"/>
    <w:rsid w:val="00A5043F"/>
    <w:rsid w:val="00A51D82"/>
    <w:rsid w:val="00A54811"/>
    <w:rsid w:val="00A5578D"/>
    <w:rsid w:val="00A56175"/>
    <w:rsid w:val="00A70A05"/>
    <w:rsid w:val="00A777AE"/>
    <w:rsid w:val="00A84C3E"/>
    <w:rsid w:val="00A934B8"/>
    <w:rsid w:val="00AA10FA"/>
    <w:rsid w:val="00AA72EA"/>
    <w:rsid w:val="00AB067D"/>
    <w:rsid w:val="00AC6F36"/>
    <w:rsid w:val="00AD0DF4"/>
    <w:rsid w:val="00AE4D53"/>
    <w:rsid w:val="00AF2797"/>
    <w:rsid w:val="00B00E28"/>
    <w:rsid w:val="00B075ED"/>
    <w:rsid w:val="00B138B8"/>
    <w:rsid w:val="00B1603E"/>
    <w:rsid w:val="00B26DA2"/>
    <w:rsid w:val="00B31164"/>
    <w:rsid w:val="00B41E70"/>
    <w:rsid w:val="00B4459A"/>
    <w:rsid w:val="00B57CC2"/>
    <w:rsid w:val="00B57E94"/>
    <w:rsid w:val="00B601D7"/>
    <w:rsid w:val="00B6078D"/>
    <w:rsid w:val="00B608A0"/>
    <w:rsid w:val="00B64B58"/>
    <w:rsid w:val="00B66C74"/>
    <w:rsid w:val="00B75072"/>
    <w:rsid w:val="00B75167"/>
    <w:rsid w:val="00B762EC"/>
    <w:rsid w:val="00B9120F"/>
    <w:rsid w:val="00BA21EE"/>
    <w:rsid w:val="00BB02A2"/>
    <w:rsid w:val="00BB0AA8"/>
    <w:rsid w:val="00BB5B5F"/>
    <w:rsid w:val="00BB5E27"/>
    <w:rsid w:val="00BC3F7A"/>
    <w:rsid w:val="00BC660F"/>
    <w:rsid w:val="00BD20CA"/>
    <w:rsid w:val="00BD2610"/>
    <w:rsid w:val="00BD76CE"/>
    <w:rsid w:val="00BE2FCB"/>
    <w:rsid w:val="00BE6275"/>
    <w:rsid w:val="00BE7621"/>
    <w:rsid w:val="00BF0D76"/>
    <w:rsid w:val="00BF4E87"/>
    <w:rsid w:val="00BF5322"/>
    <w:rsid w:val="00BF571C"/>
    <w:rsid w:val="00BF6B6F"/>
    <w:rsid w:val="00C03419"/>
    <w:rsid w:val="00C045A2"/>
    <w:rsid w:val="00C04E2B"/>
    <w:rsid w:val="00C074B8"/>
    <w:rsid w:val="00C122BD"/>
    <w:rsid w:val="00C15DD3"/>
    <w:rsid w:val="00C22A02"/>
    <w:rsid w:val="00C22CFA"/>
    <w:rsid w:val="00C258C9"/>
    <w:rsid w:val="00C36DB0"/>
    <w:rsid w:val="00C40AE5"/>
    <w:rsid w:val="00C4603D"/>
    <w:rsid w:val="00C5463A"/>
    <w:rsid w:val="00C616FE"/>
    <w:rsid w:val="00C728A8"/>
    <w:rsid w:val="00C860BF"/>
    <w:rsid w:val="00C94D8D"/>
    <w:rsid w:val="00C95FC8"/>
    <w:rsid w:val="00C97695"/>
    <w:rsid w:val="00CA2100"/>
    <w:rsid w:val="00CA59B3"/>
    <w:rsid w:val="00CB520A"/>
    <w:rsid w:val="00CD2B0C"/>
    <w:rsid w:val="00CF0C9F"/>
    <w:rsid w:val="00CF1FD8"/>
    <w:rsid w:val="00D03220"/>
    <w:rsid w:val="00D063D5"/>
    <w:rsid w:val="00D1260F"/>
    <w:rsid w:val="00D12933"/>
    <w:rsid w:val="00D12D32"/>
    <w:rsid w:val="00D16FD9"/>
    <w:rsid w:val="00D21315"/>
    <w:rsid w:val="00D22017"/>
    <w:rsid w:val="00D24DA4"/>
    <w:rsid w:val="00D36004"/>
    <w:rsid w:val="00D37440"/>
    <w:rsid w:val="00D40E03"/>
    <w:rsid w:val="00D45759"/>
    <w:rsid w:val="00D46032"/>
    <w:rsid w:val="00D50EFE"/>
    <w:rsid w:val="00D53803"/>
    <w:rsid w:val="00D5603B"/>
    <w:rsid w:val="00D5726E"/>
    <w:rsid w:val="00D6590B"/>
    <w:rsid w:val="00D66230"/>
    <w:rsid w:val="00D66CCA"/>
    <w:rsid w:val="00D72D5A"/>
    <w:rsid w:val="00D73863"/>
    <w:rsid w:val="00D86FB2"/>
    <w:rsid w:val="00D923D1"/>
    <w:rsid w:val="00DA00F1"/>
    <w:rsid w:val="00DA2291"/>
    <w:rsid w:val="00DA749A"/>
    <w:rsid w:val="00DB77A5"/>
    <w:rsid w:val="00DC3F37"/>
    <w:rsid w:val="00DC4647"/>
    <w:rsid w:val="00DD7A2D"/>
    <w:rsid w:val="00DE2537"/>
    <w:rsid w:val="00DF6C33"/>
    <w:rsid w:val="00E11FFC"/>
    <w:rsid w:val="00E12C00"/>
    <w:rsid w:val="00E1639F"/>
    <w:rsid w:val="00E2599A"/>
    <w:rsid w:val="00E27596"/>
    <w:rsid w:val="00E32645"/>
    <w:rsid w:val="00E35957"/>
    <w:rsid w:val="00E45CA6"/>
    <w:rsid w:val="00E62F78"/>
    <w:rsid w:val="00E6541A"/>
    <w:rsid w:val="00E679E3"/>
    <w:rsid w:val="00E70467"/>
    <w:rsid w:val="00E761F7"/>
    <w:rsid w:val="00E8184B"/>
    <w:rsid w:val="00E8508B"/>
    <w:rsid w:val="00E949FF"/>
    <w:rsid w:val="00EA3229"/>
    <w:rsid w:val="00EA41CC"/>
    <w:rsid w:val="00EA6CC8"/>
    <w:rsid w:val="00EA7C21"/>
    <w:rsid w:val="00EB4680"/>
    <w:rsid w:val="00EB59BB"/>
    <w:rsid w:val="00EB70F2"/>
    <w:rsid w:val="00EC5259"/>
    <w:rsid w:val="00EC5495"/>
    <w:rsid w:val="00ED24B5"/>
    <w:rsid w:val="00ED33C0"/>
    <w:rsid w:val="00ED391A"/>
    <w:rsid w:val="00EE4BBE"/>
    <w:rsid w:val="00EE52F3"/>
    <w:rsid w:val="00EF2854"/>
    <w:rsid w:val="00EF6FCC"/>
    <w:rsid w:val="00F0395D"/>
    <w:rsid w:val="00F16142"/>
    <w:rsid w:val="00F16E8B"/>
    <w:rsid w:val="00F24328"/>
    <w:rsid w:val="00F321E4"/>
    <w:rsid w:val="00F34204"/>
    <w:rsid w:val="00F42FE9"/>
    <w:rsid w:val="00F50331"/>
    <w:rsid w:val="00F51EC7"/>
    <w:rsid w:val="00F54B98"/>
    <w:rsid w:val="00F563D8"/>
    <w:rsid w:val="00F57D16"/>
    <w:rsid w:val="00F712EA"/>
    <w:rsid w:val="00F81EDD"/>
    <w:rsid w:val="00F85B40"/>
    <w:rsid w:val="00FB4163"/>
    <w:rsid w:val="00FB5729"/>
    <w:rsid w:val="00FB6459"/>
    <w:rsid w:val="00FC32B2"/>
    <w:rsid w:val="00FD1DE0"/>
    <w:rsid w:val="00FD4AA7"/>
    <w:rsid w:val="00FD7057"/>
    <w:rsid w:val="00FD76C3"/>
    <w:rsid w:val="00FE143B"/>
    <w:rsid w:val="00FE3C80"/>
    <w:rsid w:val="00FE7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93DAC5-C52D-4107-8198-3368006F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character" w:styleId="aa">
    <w:name w:val="Hyperlink"/>
    <w:basedOn w:val="a0"/>
    <w:unhideWhenUsed/>
    <w:rsid w:val="008506D1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85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033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C7CE9"/>
    <w:pPr>
      <w:spacing w:after="0" w:line="240" w:lineRule="auto"/>
    </w:pPr>
  </w:style>
  <w:style w:type="character" w:customStyle="1" w:styleId="FontStyle20">
    <w:name w:val="Font Style20"/>
    <w:uiPriority w:val="99"/>
    <w:rsid w:val="00E45CA6"/>
    <w:rPr>
      <w:rFonts w:ascii="Times New Roman" w:hAnsi="Times New Roman" w:cs="Times New Roman"/>
      <w:sz w:val="22"/>
      <w:szCs w:val="22"/>
    </w:rPr>
  </w:style>
  <w:style w:type="paragraph" w:styleId="ad">
    <w:name w:val="Title"/>
    <w:basedOn w:val="a"/>
    <w:next w:val="a"/>
    <w:link w:val="ae"/>
    <w:uiPriority w:val="10"/>
    <w:qFormat/>
    <w:rsid w:val="00E11F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E11F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1">
    <w:name w:val="Сетка таблицы11"/>
    <w:basedOn w:val="a1"/>
    <w:uiPriority w:val="59"/>
    <w:rsid w:val="00D24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picynaAA\Downloads\&#1041;&#1083;&#1072;&#1085;&#1072;%20&#1076;&#1074;&#1091;&#1103;&#1079;&#1099;&#1095;&#1085;&#1099;&#1081;_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775F3-84EE-4C06-9D6D-B8FC58175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Блана двуязычный_2</Template>
  <TotalTime>0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Тупицина А. Анжелика</dc:creator>
  <cp:lastModifiedBy>Валерия В. Высоцкая</cp:lastModifiedBy>
  <cp:revision>2</cp:revision>
  <cp:lastPrinted>2019-07-08T02:52:00Z</cp:lastPrinted>
  <dcterms:created xsi:type="dcterms:W3CDTF">2020-10-16T04:36:00Z</dcterms:created>
  <dcterms:modified xsi:type="dcterms:W3CDTF">2020-10-16T04:36:00Z</dcterms:modified>
</cp:coreProperties>
</file>