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86" w:rsidRPr="00316886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316886">
        <w:rPr>
          <w:rFonts w:eastAsia="Calibri"/>
          <w:b/>
          <w:lang w:eastAsia="en-US"/>
        </w:rPr>
        <w:t>Договор № ____</w:t>
      </w:r>
    </w:p>
    <w:p w:rsidR="00316886" w:rsidRPr="00316886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316886">
        <w:rPr>
          <w:rFonts w:eastAsia="Calibri"/>
          <w:b/>
          <w:lang w:eastAsia="en-US"/>
        </w:rPr>
        <w:t>целевого финансирования (пожертвования)</w:t>
      </w:r>
    </w:p>
    <w:p w:rsidR="00316886" w:rsidRPr="00316886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316886">
        <w:rPr>
          <w:rFonts w:eastAsia="Calibri"/>
          <w:b/>
          <w:lang w:eastAsia="en-US"/>
        </w:rPr>
        <w:t xml:space="preserve">(с элементами договора </w:t>
      </w:r>
      <w:r w:rsidR="009050EE">
        <w:rPr>
          <w:rFonts w:eastAsia="Calibri"/>
          <w:b/>
          <w:lang w:eastAsia="en-US"/>
        </w:rPr>
        <w:t>оказания услуг</w:t>
      </w:r>
      <w:r w:rsidRPr="00316886">
        <w:rPr>
          <w:rFonts w:eastAsia="Calibri"/>
          <w:b/>
          <w:lang w:eastAsia="en-US"/>
        </w:rPr>
        <w:t xml:space="preserve">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:rsidTr="007F28BA">
        <w:tc>
          <w:tcPr>
            <w:tcW w:w="5097" w:type="dxa"/>
            <w:vAlign w:val="center"/>
          </w:tcPr>
          <w:p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20</w:t>
            </w:r>
            <w:r>
              <w:t> </w:t>
            </w:r>
            <w:r w:rsidRPr="006746C3">
              <w:t>г.</w:t>
            </w:r>
          </w:p>
        </w:tc>
      </w:tr>
    </w:tbl>
    <w:p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:rsidR="00316886" w:rsidRPr="00316886" w:rsidRDefault="00316886" w:rsidP="00316886">
      <w:pPr>
        <w:ind w:firstLine="567"/>
        <w:jc w:val="both"/>
        <w:rPr>
          <w:rFonts w:eastAsia="Calibri"/>
          <w:lang w:eastAsia="en-US"/>
        </w:rPr>
      </w:pPr>
      <w:r w:rsidRPr="00316886">
        <w:rPr>
          <w:rFonts w:eastAsia="Calibri"/>
          <w:lang w:eastAsia="en-US"/>
        </w:rPr>
        <w:t>НО «Целевой фонд будущих поколений Республики Саха (Якутия)»</w:t>
      </w:r>
      <w:r w:rsidRPr="00316886">
        <w:rPr>
          <w:rFonts w:eastAsia="Calibri"/>
          <w:b/>
          <w:bCs/>
          <w:lang w:eastAsia="en-US"/>
        </w:rPr>
        <w:t xml:space="preserve">, </w:t>
      </w:r>
      <w:r w:rsidRPr="00316886">
        <w:rPr>
          <w:rFonts w:eastAsia="Calibri"/>
          <w:lang w:eastAsia="en-US"/>
        </w:rPr>
        <w:t xml:space="preserve">именуемая в дальнейшем </w:t>
      </w:r>
      <w:r w:rsidRPr="00316886">
        <w:rPr>
          <w:rFonts w:eastAsia="Calibri"/>
          <w:b/>
          <w:bCs/>
          <w:lang w:eastAsia="en-US"/>
        </w:rPr>
        <w:t xml:space="preserve">«Жертвователь», </w:t>
      </w:r>
      <w:r w:rsidRPr="00316886">
        <w:rPr>
          <w:rFonts w:eastAsia="Calibri"/>
          <w:lang w:eastAsia="en-US"/>
        </w:rPr>
        <w:t xml:space="preserve">в лице </w:t>
      </w:r>
      <w:r>
        <w:rPr>
          <w:rFonts w:eastAsia="Calibri"/>
          <w:lang w:eastAsia="en-US"/>
        </w:rPr>
        <w:t>генерального директора Егорова Владимира Анатольевича</w:t>
      </w:r>
      <w:r w:rsidRPr="00316886">
        <w:rPr>
          <w:rFonts w:eastAsia="Calibri"/>
          <w:lang w:eastAsia="en-US"/>
        </w:rPr>
        <w:t xml:space="preserve">, действующего на основании Устава, с одной стороны, </w:t>
      </w:r>
    </w:p>
    <w:p w:rsidR="00316886" w:rsidRPr="00316886" w:rsidRDefault="00316886" w:rsidP="00316886">
      <w:pPr>
        <w:ind w:firstLine="567"/>
        <w:jc w:val="both"/>
        <w:rPr>
          <w:rFonts w:eastAsia="Calibri"/>
          <w:lang w:eastAsia="en-US"/>
        </w:rPr>
      </w:pPr>
      <w:r w:rsidRPr="00316886">
        <w:rPr>
          <w:rFonts w:eastAsia="Calibri"/>
          <w:lang w:eastAsia="en-US"/>
        </w:rPr>
        <w:t xml:space="preserve">Управление архитектуры и градостроительства при Главе Республики Саха (Якутия), именуемое в дальнейшем </w:t>
      </w:r>
      <w:r w:rsidRPr="00316886">
        <w:rPr>
          <w:rFonts w:eastAsia="Calibri"/>
          <w:b/>
          <w:lang w:eastAsia="en-US"/>
        </w:rPr>
        <w:t>«Получатель»</w:t>
      </w:r>
      <w:r w:rsidRPr="00316886">
        <w:rPr>
          <w:rFonts w:eastAsia="Calibri"/>
          <w:lang w:eastAsia="en-US"/>
        </w:rPr>
        <w:t>, в лице Руководителя Алексеевой Ирины Дмитриевны, действующей на основании Положения, со второй стороны,</w:t>
      </w:r>
    </w:p>
    <w:p w:rsidR="00316886" w:rsidRDefault="003D04B5" w:rsidP="003168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40424">
        <w:t xml:space="preserve">и </w:t>
      </w:r>
      <w:r w:rsidR="00E3678C">
        <w:t>__________________________________</w:t>
      </w:r>
      <w:r>
        <w:t xml:space="preserve">, </w:t>
      </w:r>
      <w:r w:rsidRPr="00396218">
        <w:t xml:space="preserve">именуемая в дальнейшем как </w:t>
      </w:r>
      <w:r w:rsidRPr="00396218">
        <w:rPr>
          <w:b/>
        </w:rPr>
        <w:t>«Исполнитель»</w:t>
      </w:r>
      <w:r w:rsidRPr="00396218">
        <w:t xml:space="preserve">, действующая на основании </w:t>
      </w:r>
      <w:r w:rsidR="00E3678C">
        <w:t>___________________________</w:t>
      </w:r>
      <w:r w:rsidRPr="00396218">
        <w:t xml:space="preserve">, </w:t>
      </w:r>
      <w:r w:rsidR="00316886" w:rsidRPr="00316886">
        <w:rPr>
          <w:rFonts w:eastAsia="Calibri"/>
          <w:lang w:eastAsia="en-US"/>
        </w:rPr>
        <w:t>с третьей стороны, вместе именуемые «Стороны»</w:t>
      </w:r>
      <w:r w:rsidR="00316886" w:rsidRPr="00316886">
        <w:rPr>
          <w:rFonts w:ascii="Calibri" w:eastAsia="Calibri" w:hAnsi="Calibri"/>
          <w:lang w:eastAsia="en-US"/>
        </w:rPr>
        <w:t xml:space="preserve">, </w:t>
      </w:r>
      <w:r w:rsidR="00316886" w:rsidRPr="00316886">
        <w:rPr>
          <w:rFonts w:eastAsia="Calibri"/>
          <w:lang w:eastAsia="en-US"/>
        </w:rPr>
        <w:t>заключили настоящий договор (далее по тексту – Договор) о нижеследующем:</w:t>
      </w:r>
    </w:p>
    <w:p w:rsidR="00316886" w:rsidRDefault="00316886" w:rsidP="003168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E93D79" w:rsidRDefault="00633BA5" w:rsidP="00316886">
      <w:pPr>
        <w:autoSpaceDE w:val="0"/>
        <w:autoSpaceDN w:val="0"/>
        <w:adjustRightInd w:val="0"/>
        <w:ind w:left="3540" w:firstLine="708"/>
        <w:jc w:val="both"/>
        <w:rPr>
          <w:b/>
        </w:rPr>
      </w:pPr>
      <w:r>
        <w:rPr>
          <w:b/>
        </w:rPr>
        <w:t>Предмет Д</w:t>
      </w:r>
      <w:r w:rsidR="00E93D79" w:rsidRPr="0005350A">
        <w:rPr>
          <w:b/>
        </w:rPr>
        <w:t>оговора</w:t>
      </w:r>
    </w:p>
    <w:p w:rsidR="00316886" w:rsidRDefault="00316886" w:rsidP="00316886">
      <w:pPr>
        <w:pStyle w:val="ConsNormal"/>
        <w:widowControl/>
        <w:numPr>
          <w:ilvl w:val="1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886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:rsidR="00316886" w:rsidRDefault="00316886" w:rsidP="00E3678C">
      <w:pPr>
        <w:pStyle w:val="ConsNormal"/>
        <w:widowControl/>
        <w:numPr>
          <w:ilvl w:val="2"/>
          <w:numId w:val="1"/>
        </w:numPr>
        <w:tabs>
          <w:tab w:val="left" w:pos="709"/>
        </w:tabs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6886">
        <w:rPr>
          <w:rFonts w:ascii="Times New Roman" w:hAnsi="Times New Roman" w:cs="Times New Roman"/>
          <w:sz w:val="24"/>
          <w:szCs w:val="24"/>
        </w:rPr>
        <w:t>Жертвователь, исходя из своих уставных целей и задач, в соответствии со ст. 582 ГК РФ безвозмездно производит целевое п</w:t>
      </w:r>
      <w:r w:rsidR="004316A4">
        <w:rPr>
          <w:rFonts w:ascii="Times New Roman" w:hAnsi="Times New Roman" w:cs="Times New Roman"/>
          <w:sz w:val="24"/>
          <w:szCs w:val="24"/>
        </w:rPr>
        <w:t>ожертвование путем оплаты работ</w:t>
      </w:r>
      <w:r w:rsidRPr="00316886">
        <w:rPr>
          <w:rFonts w:ascii="Times New Roman" w:hAnsi="Times New Roman" w:cs="Times New Roman"/>
          <w:sz w:val="24"/>
          <w:szCs w:val="24"/>
        </w:rPr>
        <w:t xml:space="preserve"> по разработке </w:t>
      </w:r>
      <w:r w:rsidR="00E3678C" w:rsidRPr="00E3678C">
        <w:rPr>
          <w:rFonts w:ascii="Times New Roman" w:hAnsi="Times New Roman" w:cs="Times New Roman"/>
          <w:sz w:val="24"/>
          <w:szCs w:val="24"/>
        </w:rPr>
        <w:t xml:space="preserve">проекта реновации Дом дружбы народов им. </w:t>
      </w:r>
      <w:proofErr w:type="spellStart"/>
      <w:r w:rsidR="00E3678C" w:rsidRPr="00E3678C">
        <w:rPr>
          <w:rFonts w:ascii="Times New Roman" w:hAnsi="Times New Roman" w:cs="Times New Roman"/>
          <w:sz w:val="24"/>
          <w:szCs w:val="24"/>
        </w:rPr>
        <w:t>А.Е.Кулаковского</w:t>
      </w:r>
      <w:proofErr w:type="spellEnd"/>
      <w:r w:rsidR="00E3678C" w:rsidRPr="00E3678C">
        <w:rPr>
          <w:rFonts w:ascii="Times New Roman" w:hAnsi="Times New Roman" w:cs="Times New Roman"/>
          <w:sz w:val="24"/>
          <w:szCs w:val="24"/>
        </w:rPr>
        <w:t>, как методология переформатирования объектов ку</w:t>
      </w:r>
      <w:r w:rsidR="00CB04D6">
        <w:rPr>
          <w:rFonts w:ascii="Times New Roman" w:hAnsi="Times New Roman" w:cs="Times New Roman"/>
          <w:sz w:val="24"/>
          <w:szCs w:val="24"/>
        </w:rPr>
        <w:t>льтуры РС(Я)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6886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Pr="00316886">
        <w:rPr>
          <w:rFonts w:ascii="Times New Roman" w:hAnsi="Times New Roman" w:cs="Times New Roman"/>
          <w:sz w:val="24"/>
          <w:szCs w:val="24"/>
        </w:rPr>
        <w:t>заданием (Приложение №1).</w:t>
      </w:r>
    </w:p>
    <w:p w:rsidR="00316886" w:rsidRDefault="009050EE" w:rsidP="00E3678C">
      <w:pPr>
        <w:pStyle w:val="ConsNormal"/>
        <w:widowControl/>
        <w:numPr>
          <w:ilvl w:val="2"/>
          <w:numId w:val="1"/>
        </w:numPr>
        <w:tabs>
          <w:tab w:val="left" w:pos="709"/>
        </w:tabs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316886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выполнить работу по разработке </w:t>
      </w:r>
      <w:r w:rsidR="00E3678C" w:rsidRPr="00E3678C">
        <w:rPr>
          <w:rFonts w:ascii="Times New Roman" w:hAnsi="Times New Roman" w:cs="Times New Roman"/>
          <w:sz w:val="24"/>
          <w:szCs w:val="24"/>
        </w:rPr>
        <w:t xml:space="preserve">проекта реновации Дом дружбы народов им. </w:t>
      </w:r>
      <w:proofErr w:type="spellStart"/>
      <w:r w:rsidR="00E3678C" w:rsidRPr="00E3678C">
        <w:rPr>
          <w:rFonts w:ascii="Times New Roman" w:hAnsi="Times New Roman" w:cs="Times New Roman"/>
          <w:sz w:val="24"/>
          <w:szCs w:val="24"/>
        </w:rPr>
        <w:t>А.Е.Кулаковского</w:t>
      </w:r>
      <w:proofErr w:type="spellEnd"/>
      <w:r w:rsidR="00E3678C" w:rsidRPr="00E3678C">
        <w:rPr>
          <w:rFonts w:ascii="Times New Roman" w:hAnsi="Times New Roman" w:cs="Times New Roman"/>
          <w:sz w:val="24"/>
          <w:szCs w:val="24"/>
        </w:rPr>
        <w:t>, как методология переформатир</w:t>
      </w:r>
      <w:r w:rsidR="00E3678C">
        <w:rPr>
          <w:rFonts w:ascii="Times New Roman" w:hAnsi="Times New Roman" w:cs="Times New Roman"/>
          <w:sz w:val="24"/>
          <w:szCs w:val="24"/>
        </w:rPr>
        <w:t>ования объектов культуры РС(Я)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86" w:rsidRPr="00316886">
        <w:rPr>
          <w:rFonts w:ascii="Times New Roman" w:hAnsi="Times New Roman" w:cs="Times New Roman"/>
          <w:sz w:val="24"/>
          <w:szCs w:val="24"/>
        </w:rPr>
        <w:t xml:space="preserve">и передать ее Получателю по акту приема-передачи, являющемуся </w:t>
      </w:r>
      <w:r w:rsidR="00316886" w:rsidRPr="005658FF">
        <w:rPr>
          <w:rFonts w:ascii="Times New Roman" w:hAnsi="Times New Roman" w:cs="Times New Roman"/>
          <w:sz w:val="24"/>
          <w:szCs w:val="24"/>
        </w:rPr>
        <w:t>Приложением №</w:t>
      </w:r>
      <w:r w:rsidR="005C14ED">
        <w:rPr>
          <w:rFonts w:ascii="Times New Roman" w:hAnsi="Times New Roman" w:cs="Times New Roman"/>
          <w:sz w:val="24"/>
          <w:szCs w:val="24"/>
        </w:rPr>
        <w:t xml:space="preserve"> 2</w:t>
      </w:r>
      <w:r w:rsidR="00316886" w:rsidRPr="00316886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:rsidR="009050EE" w:rsidRDefault="009050EE" w:rsidP="00E3678C">
      <w:pPr>
        <w:pStyle w:val="ConsNormal"/>
        <w:widowControl/>
        <w:numPr>
          <w:ilvl w:val="2"/>
          <w:numId w:val="1"/>
        </w:numPr>
        <w:tabs>
          <w:tab w:val="left" w:pos="709"/>
        </w:tabs>
        <w:ind w:left="51" w:right="0" w:firstLine="375"/>
        <w:jc w:val="both"/>
        <w:rPr>
          <w:rFonts w:ascii="Times New Roman" w:hAnsi="Times New Roman" w:cs="Times New Roman"/>
          <w:sz w:val="24"/>
          <w:szCs w:val="24"/>
        </w:rPr>
      </w:pPr>
      <w:r w:rsidRPr="009050EE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9050EE">
        <w:rPr>
          <w:rFonts w:ascii="Times New Roman" w:hAnsi="Times New Roman" w:cs="Times New Roman"/>
          <w:sz w:val="24"/>
          <w:szCs w:val="24"/>
        </w:rPr>
        <w:t xml:space="preserve"> по Акту приема-передачи </w:t>
      </w:r>
      <w:r w:rsidR="00E3678C" w:rsidRPr="00E3678C">
        <w:rPr>
          <w:rFonts w:ascii="Times New Roman" w:hAnsi="Times New Roman" w:cs="Times New Roman"/>
          <w:sz w:val="24"/>
          <w:szCs w:val="24"/>
        </w:rPr>
        <w:t>проект реновации Дом</w:t>
      </w:r>
      <w:r w:rsidR="006F3197">
        <w:rPr>
          <w:rFonts w:ascii="Times New Roman" w:hAnsi="Times New Roman" w:cs="Times New Roman"/>
          <w:sz w:val="24"/>
          <w:szCs w:val="24"/>
        </w:rPr>
        <w:t>а</w:t>
      </w:r>
      <w:r w:rsidR="00E3678C" w:rsidRPr="00E3678C">
        <w:rPr>
          <w:rFonts w:ascii="Times New Roman" w:hAnsi="Times New Roman" w:cs="Times New Roman"/>
          <w:sz w:val="24"/>
          <w:szCs w:val="24"/>
        </w:rPr>
        <w:t xml:space="preserve"> дружбы народов им. </w:t>
      </w:r>
      <w:proofErr w:type="spellStart"/>
      <w:r w:rsidR="00E3678C" w:rsidRPr="00E3678C">
        <w:rPr>
          <w:rFonts w:ascii="Times New Roman" w:hAnsi="Times New Roman" w:cs="Times New Roman"/>
          <w:sz w:val="24"/>
          <w:szCs w:val="24"/>
        </w:rPr>
        <w:t>А.Е.Кулаковского</w:t>
      </w:r>
      <w:proofErr w:type="spellEnd"/>
      <w:r w:rsidR="00E3678C" w:rsidRPr="00E3678C">
        <w:rPr>
          <w:rFonts w:ascii="Times New Roman" w:hAnsi="Times New Roman" w:cs="Times New Roman"/>
          <w:sz w:val="24"/>
          <w:szCs w:val="24"/>
        </w:rPr>
        <w:t>, как методологи</w:t>
      </w:r>
      <w:r w:rsidR="006F3197">
        <w:rPr>
          <w:rFonts w:ascii="Times New Roman" w:hAnsi="Times New Roman" w:cs="Times New Roman"/>
          <w:sz w:val="24"/>
          <w:szCs w:val="24"/>
        </w:rPr>
        <w:t>ю</w:t>
      </w:r>
      <w:r w:rsidR="00E3678C" w:rsidRPr="00E3678C">
        <w:rPr>
          <w:rFonts w:ascii="Times New Roman" w:hAnsi="Times New Roman" w:cs="Times New Roman"/>
          <w:sz w:val="24"/>
          <w:szCs w:val="24"/>
        </w:rPr>
        <w:t xml:space="preserve"> переформатир</w:t>
      </w:r>
      <w:r w:rsidR="00B55669">
        <w:rPr>
          <w:rFonts w:ascii="Times New Roman" w:hAnsi="Times New Roman" w:cs="Times New Roman"/>
          <w:sz w:val="24"/>
          <w:szCs w:val="24"/>
        </w:rPr>
        <w:t>ования объектов культуры РС(Я)</w:t>
      </w:r>
      <w:r w:rsidRPr="009050EE">
        <w:rPr>
          <w:rFonts w:ascii="Times New Roman" w:hAnsi="Times New Roman" w:cs="Times New Roman"/>
          <w:sz w:val="24"/>
          <w:szCs w:val="24"/>
        </w:rPr>
        <w:t>.</w:t>
      </w:r>
    </w:p>
    <w:p w:rsidR="00947213" w:rsidRDefault="00947213" w:rsidP="00947213">
      <w:pPr>
        <w:pStyle w:val="ConsNormal"/>
        <w:widowControl/>
        <w:numPr>
          <w:ilvl w:val="1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50A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согласно проекту «Центр компетенций» </w:t>
      </w:r>
      <w:r w:rsidRPr="0005350A">
        <w:rPr>
          <w:rFonts w:ascii="Times New Roman" w:hAnsi="Times New Roman" w:cs="Times New Roman"/>
          <w:sz w:val="24"/>
          <w:szCs w:val="24"/>
        </w:rPr>
        <w:t>подпрограммы «</w:t>
      </w:r>
      <w:r>
        <w:rPr>
          <w:rFonts w:ascii="Times New Roman" w:hAnsi="Times New Roman" w:cs="Times New Roman"/>
          <w:sz w:val="24"/>
          <w:szCs w:val="24"/>
        </w:rPr>
        <w:t>Содействие</w:t>
      </w:r>
      <w:r w:rsidRPr="0005350A">
        <w:rPr>
          <w:rFonts w:ascii="Times New Roman" w:hAnsi="Times New Roman" w:cs="Times New Roman"/>
          <w:sz w:val="24"/>
          <w:szCs w:val="24"/>
        </w:rPr>
        <w:t xml:space="preserve">» Целевой </w:t>
      </w:r>
      <w:proofErr w:type="gramStart"/>
      <w:r w:rsidRPr="0005350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05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«ЦФБП РС (Я)» </w:t>
      </w:r>
      <w:r w:rsidRPr="0005350A">
        <w:rPr>
          <w:rFonts w:ascii="Times New Roman" w:hAnsi="Times New Roman" w:cs="Times New Roman"/>
          <w:sz w:val="24"/>
          <w:szCs w:val="24"/>
        </w:rPr>
        <w:t>«Во имя будущего на 2016 – 2020 годы».</w:t>
      </w:r>
    </w:p>
    <w:p w:rsidR="009050EE" w:rsidRPr="0005350A" w:rsidRDefault="009050EE" w:rsidP="009050EE">
      <w:pPr>
        <w:pStyle w:val="ConsNormal"/>
        <w:widowControl/>
        <w:tabs>
          <w:tab w:val="left" w:pos="709"/>
        </w:tabs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D79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FD4A65">
        <w:rPr>
          <w:b/>
        </w:rPr>
        <w:t xml:space="preserve">Права и обязанности </w:t>
      </w:r>
      <w:r w:rsidR="00633BA5">
        <w:rPr>
          <w:b/>
        </w:rPr>
        <w:t>С</w:t>
      </w:r>
      <w:r w:rsidRPr="00FD4A65">
        <w:rPr>
          <w:b/>
        </w:rPr>
        <w:t>торон</w:t>
      </w:r>
    </w:p>
    <w:p w:rsidR="009050EE" w:rsidRPr="009050EE" w:rsidRDefault="009050EE" w:rsidP="009050EE">
      <w:pPr>
        <w:pStyle w:val="a4"/>
        <w:ind w:left="425" w:firstLine="283"/>
        <w:rPr>
          <w:b/>
        </w:rPr>
      </w:pPr>
      <w:r w:rsidRPr="009050EE">
        <w:rPr>
          <w:b/>
        </w:rPr>
        <w:t>2.1. Жертвователь обязан:</w:t>
      </w:r>
    </w:p>
    <w:p w:rsidR="009050EE" w:rsidRDefault="009050EE" w:rsidP="008017A0">
      <w:pPr>
        <w:pStyle w:val="a4"/>
        <w:ind w:firstLine="708"/>
        <w:jc w:val="both"/>
      </w:pPr>
      <w:r>
        <w:t>2</w:t>
      </w:r>
      <w:r w:rsidRPr="009050EE">
        <w:t xml:space="preserve">.1.1. Своевременно, в порядке, установленном </w:t>
      </w:r>
      <w:r w:rsidR="003B08D1">
        <w:t>п.3.2.</w:t>
      </w:r>
      <w:r w:rsidRPr="009050EE">
        <w:t xml:space="preserve"> настоящего Договора, произвести перечисление денежных средств </w:t>
      </w:r>
      <w:r w:rsidR="008429CD">
        <w:t>Исполнителю</w:t>
      </w:r>
      <w:r w:rsidRPr="009050EE">
        <w:t>.</w:t>
      </w:r>
    </w:p>
    <w:p w:rsidR="008017A0" w:rsidRPr="005658FF" w:rsidRDefault="008017A0" w:rsidP="008017A0">
      <w:pPr>
        <w:pStyle w:val="a4"/>
        <w:ind w:firstLine="708"/>
        <w:rPr>
          <w:b/>
        </w:rPr>
      </w:pPr>
      <w:r w:rsidRPr="005658FF">
        <w:rPr>
          <w:b/>
        </w:rPr>
        <w:t>2.2. Жертвователь имеет право:</w:t>
      </w:r>
    </w:p>
    <w:p w:rsidR="008017A0" w:rsidRPr="005658FF" w:rsidRDefault="008017A0" w:rsidP="008017A0">
      <w:pPr>
        <w:pStyle w:val="a4"/>
        <w:ind w:firstLine="708"/>
        <w:jc w:val="both"/>
      </w:pPr>
      <w:r w:rsidRPr="005658FF">
        <w:t>2.2.1. Контролировать ход исполнения настоящего Договора.</w:t>
      </w:r>
    </w:p>
    <w:p w:rsidR="008017A0" w:rsidRPr="005658FF" w:rsidRDefault="008017A0" w:rsidP="008017A0">
      <w:pPr>
        <w:pStyle w:val="a4"/>
        <w:ind w:firstLine="708"/>
        <w:jc w:val="both"/>
      </w:pPr>
      <w:r w:rsidRPr="005658FF">
        <w:t xml:space="preserve">2.2.2. Требовать целевого использования Получателем, полученного по настоящему Договору, </w:t>
      </w:r>
    </w:p>
    <w:p w:rsidR="008017A0" w:rsidRPr="005658FF" w:rsidRDefault="008017A0" w:rsidP="008017A0">
      <w:pPr>
        <w:pStyle w:val="a4"/>
        <w:ind w:firstLine="708"/>
        <w:jc w:val="both"/>
      </w:pPr>
      <w:r w:rsidRPr="005658FF">
        <w:t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:rsidR="00E93D79" w:rsidRPr="009050EE" w:rsidRDefault="008017A0" w:rsidP="008017A0">
      <w:pPr>
        <w:pStyle w:val="a4"/>
        <w:ind w:left="709"/>
        <w:jc w:val="both"/>
        <w:rPr>
          <w:b/>
          <w:color w:val="000000"/>
        </w:rPr>
      </w:pPr>
      <w:r w:rsidRPr="005658FF">
        <w:rPr>
          <w:b/>
        </w:rPr>
        <w:t>2.3.</w:t>
      </w:r>
      <w:r w:rsidR="0099140E" w:rsidRPr="005658FF">
        <w:rPr>
          <w:b/>
        </w:rPr>
        <w:t xml:space="preserve"> </w:t>
      </w:r>
      <w:r w:rsidR="00E93D79" w:rsidRPr="005658FF">
        <w:rPr>
          <w:b/>
        </w:rPr>
        <w:t>Исполнитель обяз</w:t>
      </w:r>
      <w:r w:rsidR="009050EE" w:rsidRPr="005658FF">
        <w:rPr>
          <w:b/>
        </w:rPr>
        <w:t>ан</w:t>
      </w:r>
      <w:r w:rsidR="00E93D79" w:rsidRPr="005658FF">
        <w:rPr>
          <w:b/>
          <w:color w:val="000000"/>
        </w:rPr>
        <w:t>:</w:t>
      </w:r>
    </w:p>
    <w:p w:rsidR="00E93D79" w:rsidRPr="00FD4A65" w:rsidRDefault="008017A0" w:rsidP="008017A0">
      <w:pPr>
        <w:pStyle w:val="a4"/>
        <w:ind w:left="142" w:firstLine="567"/>
        <w:jc w:val="both"/>
        <w:rPr>
          <w:color w:val="000000"/>
        </w:rPr>
      </w:pPr>
      <w:r>
        <w:rPr>
          <w:color w:val="000000"/>
        </w:rPr>
        <w:t xml:space="preserve">2.3.1 </w:t>
      </w:r>
      <w:r w:rsidR="009050EE">
        <w:rPr>
          <w:color w:val="000000"/>
        </w:rPr>
        <w:t>Выполнить работы</w:t>
      </w:r>
      <w:r w:rsidR="00C07EC3">
        <w:rPr>
          <w:color w:val="000000"/>
        </w:rPr>
        <w:t xml:space="preserve">, предусмотренные </w:t>
      </w:r>
      <w:r w:rsidR="00AE1B47">
        <w:rPr>
          <w:color w:val="000000"/>
        </w:rPr>
        <w:t>в п.1.1</w:t>
      </w:r>
      <w:r w:rsidR="009050EE">
        <w:rPr>
          <w:color w:val="000000"/>
        </w:rPr>
        <w:t>.2</w:t>
      </w:r>
      <w:r w:rsidR="00E93D79" w:rsidRPr="00FD4A65">
        <w:rPr>
          <w:color w:val="000000"/>
        </w:rPr>
        <w:t xml:space="preserve"> в соответствии с </w:t>
      </w:r>
      <w:r w:rsidR="009050EE">
        <w:rPr>
          <w:color w:val="000000"/>
        </w:rPr>
        <w:t>Техническим заданием (Приложение №1)</w:t>
      </w:r>
      <w:r w:rsidR="001B761C">
        <w:rPr>
          <w:color w:val="000000"/>
        </w:rPr>
        <w:t>,</w:t>
      </w:r>
      <w:r w:rsidR="00E93D79" w:rsidRPr="00FD4A65">
        <w:rPr>
          <w:color w:val="000000"/>
        </w:rPr>
        <w:t xml:space="preserve"> добросовестно и квалифицированно, в надлежащем качестве и форме.</w:t>
      </w:r>
    </w:p>
    <w:p w:rsidR="008017A0" w:rsidRDefault="00E93D79" w:rsidP="008017A0">
      <w:pPr>
        <w:pStyle w:val="a4"/>
        <w:numPr>
          <w:ilvl w:val="2"/>
          <w:numId w:val="18"/>
        </w:numPr>
        <w:ind w:left="0" w:firstLine="709"/>
        <w:jc w:val="both"/>
        <w:rPr>
          <w:color w:val="000000"/>
        </w:rPr>
      </w:pPr>
      <w:r w:rsidRPr="00FD4A65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9050EE">
        <w:rPr>
          <w:color w:val="000000"/>
        </w:rPr>
        <w:t>выполнении работ</w:t>
      </w:r>
      <w:r w:rsidRPr="00FD4A65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>
        <w:rPr>
          <w:color w:val="000000"/>
        </w:rPr>
        <w:t>Получателя</w:t>
      </w:r>
      <w:r w:rsidRPr="00FD4A65">
        <w:rPr>
          <w:color w:val="000000"/>
        </w:rPr>
        <w:t>.</w:t>
      </w:r>
    </w:p>
    <w:p w:rsidR="008017A0" w:rsidRDefault="0099140E" w:rsidP="008017A0">
      <w:pPr>
        <w:pStyle w:val="a4"/>
        <w:numPr>
          <w:ilvl w:val="2"/>
          <w:numId w:val="18"/>
        </w:numPr>
        <w:ind w:left="0" w:firstLine="709"/>
        <w:jc w:val="both"/>
        <w:rPr>
          <w:color w:val="000000"/>
        </w:rPr>
      </w:pPr>
      <w:r>
        <w:t>Выполнить работы</w:t>
      </w:r>
      <w:r w:rsidR="00E93D79" w:rsidRPr="00FD4A65">
        <w:t xml:space="preserve"> в сроки, установленные разделом </w:t>
      </w:r>
      <w:r w:rsidR="00211074">
        <w:t>4</w:t>
      </w:r>
      <w:r w:rsidR="00E93D79">
        <w:t xml:space="preserve"> настояще</w:t>
      </w:r>
      <w:r w:rsidR="006646E1">
        <w:t>го Договора</w:t>
      </w:r>
      <w:r w:rsidR="003741A3">
        <w:t>.</w:t>
      </w:r>
    </w:p>
    <w:p w:rsidR="0099140E" w:rsidRPr="008017A0" w:rsidRDefault="0099140E" w:rsidP="008017A0">
      <w:pPr>
        <w:pStyle w:val="a4"/>
        <w:numPr>
          <w:ilvl w:val="2"/>
          <w:numId w:val="18"/>
        </w:numPr>
        <w:ind w:left="0" w:firstLine="709"/>
        <w:jc w:val="both"/>
        <w:rPr>
          <w:color w:val="000000"/>
        </w:rPr>
      </w:pPr>
      <w:r w:rsidRPr="0099140E">
        <w:t>По завершению работ по До</w:t>
      </w:r>
      <w:r>
        <w:t xml:space="preserve">говору передать в полном объеме откорректированный дизайн – проект </w:t>
      </w:r>
      <w:r w:rsidRPr="0099140E">
        <w:t>Получателю</w:t>
      </w:r>
      <w:r>
        <w:t>.</w:t>
      </w:r>
      <w:r w:rsidRPr="0099140E">
        <w:t xml:space="preserve"> </w:t>
      </w:r>
    </w:p>
    <w:p w:rsidR="00E93D79" w:rsidRPr="008017A0" w:rsidRDefault="0099140E" w:rsidP="008017A0">
      <w:pPr>
        <w:pStyle w:val="a4"/>
        <w:numPr>
          <w:ilvl w:val="1"/>
          <w:numId w:val="19"/>
        </w:numPr>
        <w:tabs>
          <w:tab w:val="left" w:pos="284"/>
        </w:tabs>
        <w:jc w:val="both"/>
        <w:rPr>
          <w:b/>
          <w:color w:val="000000"/>
        </w:rPr>
      </w:pPr>
      <w:r w:rsidRPr="008017A0">
        <w:rPr>
          <w:b/>
          <w:color w:val="000000"/>
        </w:rPr>
        <w:t xml:space="preserve"> Получатель</w:t>
      </w:r>
      <w:r w:rsidR="00E93D79" w:rsidRPr="008017A0">
        <w:rPr>
          <w:b/>
          <w:color w:val="000000"/>
        </w:rPr>
        <w:t xml:space="preserve"> обяз</w:t>
      </w:r>
      <w:r w:rsidRPr="008017A0">
        <w:rPr>
          <w:b/>
          <w:color w:val="000000"/>
        </w:rPr>
        <w:t>ан</w:t>
      </w:r>
      <w:r w:rsidR="00E93D79" w:rsidRPr="008017A0">
        <w:rPr>
          <w:b/>
          <w:color w:val="000000"/>
        </w:rPr>
        <w:t>:</w:t>
      </w:r>
    </w:p>
    <w:p w:rsidR="008017A0" w:rsidRDefault="0099140E" w:rsidP="008017A0">
      <w:pPr>
        <w:pStyle w:val="a4"/>
        <w:numPr>
          <w:ilvl w:val="2"/>
          <w:numId w:val="20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99140E">
        <w:rPr>
          <w:bCs/>
        </w:rPr>
        <w:t>Выполнять условия настоящего договора</w:t>
      </w:r>
      <w:r>
        <w:rPr>
          <w:bCs/>
        </w:rPr>
        <w:t>.</w:t>
      </w:r>
    </w:p>
    <w:p w:rsidR="008017A0" w:rsidRDefault="00E93D79" w:rsidP="008017A0">
      <w:pPr>
        <w:pStyle w:val="a4"/>
        <w:numPr>
          <w:ilvl w:val="2"/>
          <w:numId w:val="20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8017A0">
        <w:rPr>
          <w:color w:val="000000"/>
        </w:rPr>
        <w:lastRenderedPageBreak/>
        <w:t>Оказывать содейс</w:t>
      </w:r>
      <w:r w:rsidRPr="00FD4A65">
        <w:t xml:space="preserve">твие Исполнителю в </w:t>
      </w:r>
      <w:r w:rsidR="0099140E">
        <w:t>выполнении работ</w:t>
      </w:r>
      <w:r w:rsidRPr="00FD4A65">
        <w:t>, в том числе по требованию Исполнителя незамедлительно предоставить сведения и документы.</w:t>
      </w:r>
    </w:p>
    <w:p w:rsidR="008017A0" w:rsidRDefault="00E93D79" w:rsidP="008017A0">
      <w:pPr>
        <w:pStyle w:val="a4"/>
        <w:numPr>
          <w:ilvl w:val="2"/>
          <w:numId w:val="20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8017A0">
        <w:rPr>
          <w:color w:val="000000"/>
        </w:rPr>
        <w:t>Осуществлять контроль за выполнением Исполнителем работ</w:t>
      </w:r>
      <w:r w:rsidR="006403A1" w:rsidRPr="008017A0">
        <w:rPr>
          <w:color w:val="000000"/>
        </w:rPr>
        <w:t>, предусмотренных п.1.1.</w:t>
      </w:r>
      <w:r w:rsidR="0099140E" w:rsidRPr="008017A0">
        <w:rPr>
          <w:color w:val="000000"/>
        </w:rPr>
        <w:t>2.</w:t>
      </w:r>
      <w:r w:rsidR="006403A1" w:rsidRPr="008017A0">
        <w:rPr>
          <w:color w:val="000000"/>
        </w:rPr>
        <w:t xml:space="preserve"> </w:t>
      </w:r>
      <w:r w:rsidRPr="008017A0">
        <w:rPr>
          <w:color w:val="000000"/>
        </w:rPr>
        <w:t>настоящего Договора.</w:t>
      </w:r>
    </w:p>
    <w:p w:rsidR="00E93D79" w:rsidRPr="005658FF" w:rsidRDefault="0099140E" w:rsidP="008017A0">
      <w:pPr>
        <w:pStyle w:val="a4"/>
        <w:numPr>
          <w:ilvl w:val="2"/>
          <w:numId w:val="20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5658FF">
        <w:rPr>
          <w:bCs/>
        </w:rPr>
        <w:t xml:space="preserve">Принять по акту приема-передачи </w:t>
      </w:r>
      <w:r w:rsidR="00E3678C">
        <w:rPr>
          <w:bCs/>
        </w:rPr>
        <w:t>разработанную проектную документацию</w:t>
      </w:r>
      <w:r w:rsidRPr="005658FF">
        <w:rPr>
          <w:bCs/>
        </w:rPr>
        <w:t xml:space="preserve"> </w:t>
      </w:r>
      <w:r w:rsidR="00CF3E49" w:rsidRPr="005658FF">
        <w:rPr>
          <w:bCs/>
        </w:rPr>
        <w:t>в течение 10 рабочий дней</w:t>
      </w:r>
      <w:r w:rsidR="00E93D79" w:rsidRPr="005658FF">
        <w:t>.</w:t>
      </w:r>
    </w:p>
    <w:p w:rsidR="008017A0" w:rsidRPr="005658FF" w:rsidRDefault="008017A0" w:rsidP="008017A0">
      <w:pPr>
        <w:pStyle w:val="a4"/>
        <w:numPr>
          <w:ilvl w:val="2"/>
          <w:numId w:val="20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5658FF">
        <w:rPr>
          <w:bCs/>
        </w:rPr>
        <w:t xml:space="preserve">В течение 30 (тридцати) дней со дня получения </w:t>
      </w:r>
      <w:r w:rsidR="00E3678C">
        <w:rPr>
          <w:bCs/>
        </w:rPr>
        <w:t>разработанной проектной документации</w:t>
      </w:r>
      <w:r w:rsidRPr="005658FF">
        <w:rPr>
          <w:bCs/>
        </w:rPr>
        <w:t xml:space="preserve"> направить Жертвователю отчет о целевом использовании.</w:t>
      </w:r>
    </w:p>
    <w:p w:rsidR="00E93D79" w:rsidRPr="008017A0" w:rsidRDefault="008017A0" w:rsidP="008017A0">
      <w:pPr>
        <w:pStyle w:val="a3"/>
        <w:tabs>
          <w:tab w:val="left" w:pos="1418"/>
        </w:tabs>
        <w:ind w:left="709"/>
        <w:jc w:val="both"/>
        <w:rPr>
          <w:b/>
        </w:rPr>
      </w:pPr>
      <w:r w:rsidRPr="008017A0">
        <w:rPr>
          <w:b/>
        </w:rPr>
        <w:t xml:space="preserve">2.5. </w:t>
      </w:r>
      <w:r w:rsidR="0099140E" w:rsidRPr="008017A0">
        <w:rPr>
          <w:b/>
        </w:rPr>
        <w:t>Получатель</w:t>
      </w:r>
      <w:r w:rsidR="00E93D79" w:rsidRPr="008017A0">
        <w:rPr>
          <w:b/>
        </w:rPr>
        <w:t xml:space="preserve"> вправе:</w:t>
      </w:r>
    </w:p>
    <w:p w:rsidR="00B40657" w:rsidRDefault="00E93D79" w:rsidP="00B40657">
      <w:pPr>
        <w:pStyle w:val="a3"/>
        <w:numPr>
          <w:ilvl w:val="2"/>
          <w:numId w:val="22"/>
        </w:numPr>
        <w:tabs>
          <w:tab w:val="left" w:pos="0"/>
        </w:tabs>
        <w:ind w:left="0" w:firstLine="709"/>
        <w:jc w:val="both"/>
      </w:pPr>
      <w:r w:rsidRPr="00FD4A65">
        <w:t>Требовать от Исполнителя надлежащего, качественного и своевременного исполнения взятых обязательств;</w:t>
      </w:r>
    </w:p>
    <w:p w:rsidR="00863DC8" w:rsidRDefault="00E93D79" w:rsidP="00B40657">
      <w:pPr>
        <w:pStyle w:val="a3"/>
        <w:numPr>
          <w:ilvl w:val="2"/>
          <w:numId w:val="22"/>
        </w:numPr>
        <w:tabs>
          <w:tab w:val="left" w:pos="0"/>
        </w:tabs>
        <w:ind w:left="0" w:firstLine="709"/>
        <w:jc w:val="both"/>
      </w:pPr>
      <w:r w:rsidRPr="00FD4A65">
        <w:t xml:space="preserve">Проверять ход оказания Исполнителем </w:t>
      </w:r>
      <w:r w:rsidR="006403A1">
        <w:t>работ</w:t>
      </w:r>
      <w:r w:rsidRPr="00FD4A65">
        <w:t xml:space="preserve">, указанных в </w:t>
      </w:r>
      <w:r w:rsidR="00F41BEB">
        <w:t>п.1.1.</w:t>
      </w:r>
      <w:r w:rsidR="0099140E">
        <w:t>2.</w:t>
      </w:r>
      <w:r w:rsidRPr="00FD4A65">
        <w:t xml:space="preserve"> настоящего Договора, на предмет надлежащего и своевременного исполнения.</w:t>
      </w:r>
    </w:p>
    <w:p w:rsidR="00863DC8" w:rsidRPr="00FD4A65" w:rsidRDefault="00863DC8" w:rsidP="00863DC8">
      <w:pPr>
        <w:tabs>
          <w:tab w:val="left" w:pos="709"/>
        </w:tabs>
        <w:jc w:val="both"/>
      </w:pPr>
    </w:p>
    <w:p w:rsidR="00E93D79" w:rsidRDefault="00E93D79" w:rsidP="00E3678C">
      <w:pPr>
        <w:pStyle w:val="ConsNormal"/>
        <w:widowControl/>
        <w:numPr>
          <w:ilvl w:val="0"/>
          <w:numId w:val="16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65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4A665F" w:rsidRPr="004A665F" w:rsidRDefault="00E93D79" w:rsidP="00E3678C">
      <w:pPr>
        <w:pStyle w:val="Default"/>
        <w:numPr>
          <w:ilvl w:val="1"/>
          <w:numId w:val="16"/>
        </w:numPr>
        <w:ind w:left="0" w:right="-143" w:firstLine="709"/>
        <w:jc w:val="both"/>
      </w:pPr>
      <w:r w:rsidRPr="00FD4A65">
        <w:t>Обща</w:t>
      </w:r>
      <w:r w:rsidR="00633BA5">
        <w:t xml:space="preserve">я стоимость </w:t>
      </w:r>
      <w:r w:rsidR="0099140E">
        <w:t>работ</w:t>
      </w:r>
      <w:r w:rsidRPr="00FD4A65">
        <w:t xml:space="preserve"> </w:t>
      </w:r>
      <w:r w:rsidRPr="00833441">
        <w:t xml:space="preserve">составляет </w:t>
      </w:r>
      <w:r w:rsidR="00E3678C">
        <w:rPr>
          <w:b/>
        </w:rPr>
        <w:t>____________________</w:t>
      </w:r>
      <w:r w:rsidRPr="004A665F">
        <w:rPr>
          <w:b/>
        </w:rPr>
        <w:t xml:space="preserve">, </w:t>
      </w:r>
      <w:r w:rsidR="003741A3" w:rsidRPr="004A665F">
        <w:rPr>
          <w:b/>
        </w:rPr>
        <w:t>НДС не предусмотрен</w:t>
      </w:r>
      <w:r w:rsidR="00E3678C">
        <w:rPr>
          <w:b/>
        </w:rPr>
        <w:t xml:space="preserve">, </w:t>
      </w:r>
      <w:r w:rsidR="00E3678C" w:rsidRPr="00E3678C">
        <w:t xml:space="preserve">и учитывает все возможные расходы </w:t>
      </w:r>
      <w:r w:rsidR="00E3678C">
        <w:t>Исполнителя</w:t>
      </w:r>
      <w:r w:rsidR="00E3678C" w:rsidRPr="00E3678C">
        <w:t xml:space="preserve"> (в том числе командировочные расходы, дополнительные расходы, понесенные </w:t>
      </w:r>
      <w:r w:rsidR="00E3678C">
        <w:t>Исполнителем</w:t>
      </w:r>
      <w:r w:rsidR="00E3678C" w:rsidRPr="00E3678C">
        <w:t xml:space="preserve"> в связи с изменением исходных данных при выполнении работ по настоящему Договору, вследствие обстоятельств независящих от </w:t>
      </w:r>
      <w:r w:rsidR="00E3678C">
        <w:t>Исполнителя,</w:t>
      </w:r>
      <w:r w:rsidR="00E3678C" w:rsidRPr="00E3678C">
        <w:t xml:space="preserve"> расходы на изготовление необходимого количества копий проектной документации для </w:t>
      </w:r>
      <w:r w:rsidR="00E3678C">
        <w:t>Исполнителя</w:t>
      </w:r>
      <w:r w:rsidR="00E3678C" w:rsidRPr="00E3678C">
        <w:t xml:space="preserve">, в соответствии с Техническим заданием на проектирование, все налоги и иные расходы, связанные с выполнением работ по Договору. </w:t>
      </w:r>
    </w:p>
    <w:p w:rsidR="002042CC" w:rsidRPr="002042CC" w:rsidRDefault="001B761C" w:rsidP="002042CC">
      <w:pPr>
        <w:pStyle w:val="Default"/>
        <w:ind w:firstLine="567"/>
        <w:jc w:val="both"/>
      </w:pPr>
      <w:r w:rsidRPr="005658FF">
        <w:t xml:space="preserve"> </w:t>
      </w:r>
      <w:r w:rsidR="002042CC">
        <w:t>3.2.</w:t>
      </w:r>
      <w:r w:rsidR="002042CC" w:rsidRPr="002042CC">
        <w:t xml:space="preserve"> Оплата по настоящему договору производится Жертвователем в следующем порядке:</w:t>
      </w:r>
    </w:p>
    <w:p w:rsidR="002042CC" w:rsidRPr="002042CC" w:rsidRDefault="002042CC" w:rsidP="002042C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</w:t>
      </w:r>
      <w:r w:rsidRPr="002042CC">
        <w:rPr>
          <w:rFonts w:eastAsia="Calibri"/>
          <w:lang w:eastAsia="en-US"/>
        </w:rPr>
        <w:t xml:space="preserve">.1. Авансовый платеж в размере 50% (пятьдесят) производится в течение 15 календарных дней со дня подписания настоящего Договора путем перечисления денежных средств на расчетный счет Подрядчика.  </w:t>
      </w:r>
    </w:p>
    <w:p w:rsidR="002042CC" w:rsidRPr="002042CC" w:rsidRDefault="002042CC" w:rsidP="002042CC">
      <w:pPr>
        <w:autoSpaceDE w:val="0"/>
        <w:autoSpaceDN w:val="0"/>
        <w:adjustRightInd w:val="0"/>
        <w:ind w:right="34" w:firstLine="567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3.2</w:t>
      </w:r>
      <w:r w:rsidRPr="002042CC">
        <w:rPr>
          <w:rFonts w:eastAsia="Calibri"/>
          <w:color w:val="000000"/>
          <w:lang w:eastAsia="en-US"/>
        </w:rPr>
        <w:t xml:space="preserve">.2. Окончательный расчет за выполненные работы по Договору </w:t>
      </w:r>
      <w:r w:rsidRPr="002042CC">
        <w:rPr>
          <w:rFonts w:eastAsia="Calibri"/>
          <w:lang w:eastAsia="en-US"/>
        </w:rPr>
        <w:t xml:space="preserve">в размере 50 (пятьдесят) % от цены Договора, </w:t>
      </w:r>
      <w:r w:rsidRPr="002042CC">
        <w:rPr>
          <w:rFonts w:eastAsia="Calibri"/>
          <w:color w:val="000000"/>
          <w:lang w:eastAsia="en-US"/>
        </w:rPr>
        <w:t>производится после выполнения работ, а также после передачи Получателю комплекта проектной документации, разработанной, оформленной и согласованной в соответствии с техническим заданием на проектирование</w:t>
      </w:r>
      <w:r w:rsidRPr="002042CC">
        <w:rPr>
          <w:rFonts w:eastAsia="Calibri"/>
          <w:lang w:eastAsia="en-US"/>
        </w:rPr>
        <w:t xml:space="preserve">, </w:t>
      </w:r>
      <w:r w:rsidRPr="002042CC">
        <w:rPr>
          <w:rFonts w:eastAsia="Calibri"/>
          <w:color w:val="000000"/>
          <w:lang w:eastAsia="en-US"/>
        </w:rPr>
        <w:t>в срок не более 15 календарных дней с даты подписания акта приема-передачи выполненных работ (с предоставлением счет-фактуры и счета)</w:t>
      </w:r>
      <w:r w:rsidRPr="002042CC">
        <w:rPr>
          <w:rFonts w:eastAsia="Calibri"/>
          <w:lang w:eastAsia="en-US"/>
        </w:rPr>
        <w:t>.</w:t>
      </w:r>
    </w:p>
    <w:p w:rsidR="00CD2460" w:rsidRDefault="002042CC" w:rsidP="002042CC">
      <w:pPr>
        <w:tabs>
          <w:tab w:val="left" w:pos="0"/>
        </w:tabs>
        <w:ind w:firstLine="567"/>
        <w:jc w:val="both"/>
      </w:pPr>
      <w:r>
        <w:t>3.3.</w:t>
      </w:r>
      <w:r w:rsidR="009F3CDA" w:rsidRPr="005658FF">
        <w:t xml:space="preserve"> </w:t>
      </w:r>
      <w:r w:rsidR="00CD2460" w:rsidRPr="005658FF">
        <w:t>Сумма, указанная в п.3.1 настоящего Договора, является окончательной и изменению</w:t>
      </w:r>
      <w:r w:rsidR="00CD2460">
        <w:t xml:space="preserve"> не подлежит.</w:t>
      </w:r>
    </w:p>
    <w:p w:rsidR="00E93D79" w:rsidRDefault="00E93D79" w:rsidP="002042CC">
      <w:pPr>
        <w:pStyle w:val="a3"/>
        <w:numPr>
          <w:ilvl w:val="1"/>
          <w:numId w:val="9"/>
        </w:numPr>
        <w:tabs>
          <w:tab w:val="left" w:pos="0"/>
        </w:tabs>
        <w:ind w:left="0" w:firstLine="567"/>
        <w:jc w:val="both"/>
      </w:pPr>
      <w:r w:rsidRPr="00FD4A65">
        <w:t>Оплата по настоящему Договору производится путем перечисления денежных средств на счет Исполнителя.</w:t>
      </w:r>
    </w:p>
    <w:p w:rsidR="002042CC" w:rsidRDefault="002042CC" w:rsidP="002042CC">
      <w:pPr>
        <w:pStyle w:val="a3"/>
        <w:numPr>
          <w:ilvl w:val="1"/>
          <w:numId w:val="9"/>
        </w:numPr>
        <w:tabs>
          <w:tab w:val="left" w:pos="0"/>
        </w:tabs>
        <w:ind w:left="0" w:firstLine="567"/>
        <w:jc w:val="both"/>
      </w:pPr>
      <w:r>
        <w:t xml:space="preserve">   В случае изменения расчетного счета Исполнитель обязан в течение двух рабочих дней в письменной форме сообщить об этом Жертвователю с указанием новых реквизитов расчетного счета, такие изменения оформляются сторонами путем подписания дополнительного соглашения к Договору. В противном случае, все риски, связанные с перечислением Жертвователем денежных средств на указанный в настоящем Договоре расчетный счет Исполнителя, несет Исполнитель.</w:t>
      </w:r>
    </w:p>
    <w:p w:rsidR="002042CC" w:rsidRPr="00FD4A65" w:rsidRDefault="002042CC" w:rsidP="002042CC">
      <w:pPr>
        <w:pStyle w:val="a3"/>
        <w:numPr>
          <w:ilvl w:val="1"/>
          <w:numId w:val="9"/>
        </w:numPr>
        <w:tabs>
          <w:tab w:val="left" w:pos="0"/>
        </w:tabs>
        <w:jc w:val="both"/>
      </w:pPr>
      <w:r>
        <w:t xml:space="preserve"> В случае досрочного выполнения работ Получатель вправе досрочно принять работы.</w:t>
      </w:r>
    </w:p>
    <w:p w:rsidR="00E93D79" w:rsidRDefault="00E93D79" w:rsidP="009F3CDA">
      <w:pPr>
        <w:pStyle w:val="ConsNormal"/>
        <w:widowControl/>
        <w:numPr>
          <w:ilvl w:val="0"/>
          <w:numId w:val="9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65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:rsidR="00E93D79" w:rsidRDefault="00E93D79" w:rsidP="009F3CDA">
      <w:pPr>
        <w:pStyle w:val="ConsNormal"/>
        <w:widowControl/>
        <w:numPr>
          <w:ilvl w:val="1"/>
          <w:numId w:val="9"/>
        </w:numPr>
        <w:tabs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7A8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3B08D1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4627A8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>
        <w:rPr>
          <w:rFonts w:ascii="Times New Roman" w:hAnsi="Times New Roman" w:cs="Times New Roman"/>
          <w:sz w:val="24"/>
          <w:szCs w:val="24"/>
        </w:rPr>
        <w:t>. </w:t>
      </w:r>
      <w:r w:rsidRPr="004627A8">
        <w:rPr>
          <w:rFonts w:ascii="Times New Roman" w:hAnsi="Times New Roman" w:cs="Times New Roman"/>
          <w:sz w:val="24"/>
          <w:szCs w:val="24"/>
        </w:rPr>
        <w:t>1.1.</w:t>
      </w:r>
      <w:r w:rsidR="003B08D1">
        <w:rPr>
          <w:rFonts w:ascii="Times New Roman" w:hAnsi="Times New Roman" w:cs="Times New Roman"/>
          <w:sz w:val="24"/>
          <w:szCs w:val="24"/>
        </w:rPr>
        <w:t>2.</w:t>
      </w:r>
      <w:r w:rsidRPr="004627A8">
        <w:rPr>
          <w:rFonts w:ascii="Times New Roman" w:hAnsi="Times New Roman" w:cs="Times New Roman"/>
          <w:sz w:val="24"/>
          <w:szCs w:val="24"/>
        </w:rPr>
        <w:t xml:space="preserve"> настоящего Договора, в</w:t>
      </w:r>
      <w:r w:rsidR="004A665F">
        <w:rPr>
          <w:rFonts w:ascii="Times New Roman" w:hAnsi="Times New Roman" w:cs="Times New Roman"/>
          <w:sz w:val="24"/>
          <w:szCs w:val="24"/>
        </w:rPr>
        <w:t xml:space="preserve"> срок</w:t>
      </w:r>
      <w:r w:rsidR="00126FFD">
        <w:rPr>
          <w:rFonts w:ascii="Times New Roman" w:hAnsi="Times New Roman" w:cs="Times New Roman"/>
          <w:sz w:val="24"/>
          <w:szCs w:val="24"/>
        </w:rPr>
        <w:t xml:space="preserve"> </w:t>
      </w:r>
      <w:r w:rsidR="004A665F">
        <w:rPr>
          <w:rFonts w:ascii="Times New Roman" w:hAnsi="Times New Roman" w:cs="Times New Roman"/>
          <w:sz w:val="24"/>
          <w:szCs w:val="24"/>
        </w:rPr>
        <w:t xml:space="preserve">до </w:t>
      </w:r>
      <w:r w:rsidR="00E3678C">
        <w:rPr>
          <w:rFonts w:ascii="Times New Roman" w:hAnsi="Times New Roman" w:cs="Times New Roman"/>
          <w:sz w:val="24"/>
          <w:szCs w:val="24"/>
        </w:rPr>
        <w:t>15 декабря</w:t>
      </w:r>
      <w:r w:rsidR="001B761C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B40657" w:rsidRPr="00FD4A65" w:rsidRDefault="00B40657" w:rsidP="00B40657">
      <w:pPr>
        <w:pStyle w:val="ConsNormal"/>
        <w:widowControl/>
        <w:tabs>
          <w:tab w:val="left" w:pos="1418"/>
        </w:tabs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D79" w:rsidRDefault="00E93D79" w:rsidP="009F3CDA">
      <w:pPr>
        <w:pStyle w:val="ConsNormal"/>
        <w:widowControl/>
        <w:numPr>
          <w:ilvl w:val="0"/>
          <w:numId w:val="9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A65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:rsidR="00B40657" w:rsidRPr="005658FF" w:rsidRDefault="003B08D1" w:rsidP="00B40657">
      <w:pPr>
        <w:pStyle w:val="ConsNormal"/>
        <w:widowControl/>
        <w:numPr>
          <w:ilvl w:val="1"/>
          <w:numId w:val="1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8FF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:rsidR="00B40657" w:rsidRPr="005658FF" w:rsidRDefault="003B08D1" w:rsidP="00CF3E49">
      <w:pPr>
        <w:pStyle w:val="ConsNormal"/>
        <w:widowControl/>
        <w:numPr>
          <w:ilvl w:val="1"/>
          <w:numId w:val="1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8FF">
        <w:rPr>
          <w:rFonts w:ascii="Times New Roman" w:hAnsi="Times New Roman" w:cs="Times New Roman"/>
          <w:sz w:val="24"/>
          <w:szCs w:val="24"/>
        </w:rPr>
        <w:t>Ответственность Жертвователя:</w:t>
      </w:r>
    </w:p>
    <w:p w:rsidR="00B40657" w:rsidRPr="005658FF" w:rsidRDefault="00B40657" w:rsidP="00CF3E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8FF">
        <w:rPr>
          <w:rFonts w:ascii="Times New Roman" w:hAnsi="Times New Roman" w:cs="Times New Roman"/>
          <w:sz w:val="24"/>
          <w:szCs w:val="24"/>
        </w:rPr>
        <w:t xml:space="preserve">5.2.1. </w:t>
      </w:r>
      <w:r w:rsidR="003B08D1" w:rsidRPr="005658FF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8429CD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5658FF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5658FF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:rsidR="003B08D1" w:rsidRPr="005658FF" w:rsidRDefault="00CF3E49" w:rsidP="00CF3E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8FF">
        <w:rPr>
          <w:rFonts w:ascii="Times New Roman" w:hAnsi="Times New Roman" w:cs="Times New Roman"/>
          <w:sz w:val="24"/>
          <w:szCs w:val="24"/>
        </w:rPr>
        <w:lastRenderedPageBreak/>
        <w:t xml:space="preserve">5.2.2. </w:t>
      </w:r>
      <w:r w:rsidR="003B08D1" w:rsidRPr="005658FF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устанавливается в размере 0.1% от полной суммы договора.</w:t>
      </w:r>
    </w:p>
    <w:p w:rsidR="00B40657" w:rsidRPr="005658FF" w:rsidRDefault="003B08D1" w:rsidP="00B40657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</w:pPr>
      <w:r w:rsidRPr="005658FF">
        <w:t xml:space="preserve">Ответственность </w:t>
      </w:r>
      <w:r w:rsidR="009F35F8" w:rsidRPr="005658FF">
        <w:t>Исполнителя</w:t>
      </w:r>
      <w:r w:rsidRPr="005658FF">
        <w:t>:</w:t>
      </w:r>
    </w:p>
    <w:p w:rsidR="00B40657" w:rsidRPr="005658FF" w:rsidRDefault="00B40657" w:rsidP="00CF3E49">
      <w:pPr>
        <w:pStyle w:val="a3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</w:pPr>
      <w:r w:rsidRPr="005658FF">
        <w:t>Исполнитель</w:t>
      </w:r>
      <w:r w:rsidR="003B08D1" w:rsidRPr="005658FF">
        <w:t xml:space="preserve"> несет ответственность за ненадлежащее </w:t>
      </w:r>
      <w:r w:rsidR="009F35F8" w:rsidRPr="005658FF">
        <w:t>выполнение работ</w:t>
      </w:r>
      <w:r w:rsidR="003B08D1" w:rsidRPr="005658FF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:rsidR="003B08D1" w:rsidRPr="005658FF" w:rsidRDefault="003B08D1" w:rsidP="00CF3E49">
      <w:pPr>
        <w:pStyle w:val="a3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</w:pPr>
      <w:r w:rsidRPr="005658FF">
        <w:t xml:space="preserve">Пеня начисляется за каждый день просрочки исполнения </w:t>
      </w:r>
      <w:r w:rsidR="009F35F8" w:rsidRPr="005658FF">
        <w:t>Исполнителем</w:t>
      </w:r>
      <w:r w:rsidRPr="005658FF">
        <w:t xml:space="preserve"> обязательств, предусмотренных Договором, в размере</w:t>
      </w:r>
      <w:r w:rsidR="009F35F8" w:rsidRPr="005658FF">
        <w:t xml:space="preserve"> 0.1% от полной суммы договора.</w:t>
      </w:r>
    </w:p>
    <w:p w:rsidR="00CF3E49" w:rsidRPr="005658FF" w:rsidRDefault="00CF3E49" w:rsidP="00CF3E49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</w:pPr>
      <w:r w:rsidRPr="005658FF">
        <w:t xml:space="preserve"> Ответственность Получателя:</w:t>
      </w:r>
    </w:p>
    <w:p w:rsidR="00CF3E49" w:rsidRPr="005658FF" w:rsidRDefault="00CF3E49" w:rsidP="00CF3E49">
      <w:pPr>
        <w:autoSpaceDE w:val="0"/>
        <w:autoSpaceDN w:val="0"/>
        <w:adjustRightInd w:val="0"/>
        <w:ind w:firstLine="709"/>
        <w:jc w:val="both"/>
      </w:pPr>
      <w:r w:rsidRPr="005658FF">
        <w:t xml:space="preserve">5.4.1 </w:t>
      </w:r>
      <w:proofErr w:type="gramStart"/>
      <w:r w:rsidRPr="005658FF">
        <w:t>В</w:t>
      </w:r>
      <w:proofErr w:type="gramEnd"/>
      <w:r w:rsidRPr="005658FF">
        <w:t xml:space="preserve"> случаях невыполнения Получателем своих обязательств, указанных в п. 2.4 настоящего Договора, Получатель возмещает Жертвователю и </w:t>
      </w:r>
      <w:r w:rsidR="00C12509">
        <w:t xml:space="preserve">Исполнителю </w:t>
      </w:r>
      <w:r w:rsidRPr="005658FF">
        <w:t>убытки, понесенные ими в связи с неисполнением Получателем своих обязательств.</w:t>
      </w:r>
    </w:p>
    <w:p w:rsidR="00B40657" w:rsidRPr="00CF3E49" w:rsidRDefault="00CF3E49" w:rsidP="00CF3E49">
      <w:pPr>
        <w:autoSpaceDE w:val="0"/>
        <w:autoSpaceDN w:val="0"/>
        <w:adjustRightInd w:val="0"/>
        <w:ind w:firstLine="709"/>
        <w:jc w:val="both"/>
      </w:pPr>
      <w:r w:rsidRPr="005658FF">
        <w:t xml:space="preserve">5.4.2. </w:t>
      </w:r>
      <w:r w:rsidR="00B40657" w:rsidRPr="005658FF">
        <w:t xml:space="preserve">В случае невыполнения Получателем своих обязательств, указанных в п. </w:t>
      </w:r>
      <w:r w:rsidRPr="005658FF">
        <w:t>2.4.5</w:t>
      </w:r>
      <w:r w:rsidR="00B40657" w:rsidRPr="005658FF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Pr="005658FF">
        <w:t>3</w:t>
      </w:r>
      <w:r w:rsidR="00B40657" w:rsidRPr="005658FF">
        <w:t>.1 настоящего Договора.</w:t>
      </w:r>
    </w:p>
    <w:p w:rsidR="00197123" w:rsidRPr="00197123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123" w:rsidRPr="00E17061" w:rsidRDefault="00197123" w:rsidP="00197123">
      <w:pPr>
        <w:numPr>
          <w:ilvl w:val="0"/>
          <w:numId w:val="11"/>
        </w:numPr>
        <w:ind w:right="-2"/>
        <w:jc w:val="center"/>
        <w:rPr>
          <w:b/>
          <w:color w:val="000000"/>
        </w:rPr>
      </w:pPr>
      <w:r w:rsidRPr="00E17061">
        <w:rPr>
          <w:b/>
          <w:color w:val="000000"/>
        </w:rPr>
        <w:t>Досудебный порядок урегулирования споров</w:t>
      </w:r>
    </w:p>
    <w:p w:rsidR="00197123" w:rsidRPr="00E17061" w:rsidRDefault="00197123" w:rsidP="00CF3E49">
      <w:pPr>
        <w:ind w:right="-2" w:firstLine="709"/>
        <w:jc w:val="both"/>
        <w:rPr>
          <w:color w:val="000000"/>
          <w:shd w:val="clear" w:color="auto" w:fill="FFFFFF"/>
        </w:rPr>
      </w:pPr>
      <w:r w:rsidRPr="00E17061">
        <w:t>6</w:t>
      </w:r>
      <w:r w:rsidRPr="00E17061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197123" w:rsidRPr="00E17061" w:rsidRDefault="00197123" w:rsidP="00CF3E49">
      <w:pPr>
        <w:ind w:right="-2" w:firstLine="709"/>
        <w:jc w:val="both"/>
        <w:rPr>
          <w:color w:val="000000"/>
          <w:shd w:val="clear" w:color="auto" w:fill="FFFFFF"/>
        </w:rPr>
      </w:pPr>
      <w:r w:rsidRPr="00E17061">
        <w:rPr>
          <w:color w:val="000000"/>
          <w:shd w:val="clear" w:color="auto" w:fill="FFFFFF"/>
        </w:rPr>
        <w:t xml:space="preserve">6.2. В случае </w:t>
      </w:r>
      <w:proofErr w:type="spellStart"/>
      <w:r w:rsidRPr="00E17061">
        <w:rPr>
          <w:color w:val="000000"/>
          <w:shd w:val="clear" w:color="auto" w:fill="FFFFFF"/>
        </w:rPr>
        <w:t>недостижения</w:t>
      </w:r>
      <w:proofErr w:type="spellEnd"/>
      <w:r w:rsidRPr="00E17061">
        <w:rPr>
          <w:color w:val="000000"/>
          <w:shd w:val="clear" w:color="auto" w:fill="FFFFFF"/>
        </w:rPr>
        <w:t xml:space="preserve">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197123" w:rsidRPr="00E17061" w:rsidRDefault="00197123" w:rsidP="00CF3E49">
      <w:pPr>
        <w:ind w:right="-2" w:firstLine="709"/>
        <w:jc w:val="both"/>
        <w:rPr>
          <w:color w:val="000000"/>
          <w:shd w:val="clear" w:color="auto" w:fill="FFFFFF"/>
        </w:rPr>
      </w:pPr>
      <w:r w:rsidRPr="00E17061">
        <w:rPr>
          <w:color w:val="000000"/>
          <w:shd w:val="clear" w:color="auto" w:fill="FFFFFF"/>
        </w:rPr>
        <w:t>6.3.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197123" w:rsidRPr="00E17061" w:rsidRDefault="00197123" w:rsidP="00CF3E49">
      <w:pPr>
        <w:ind w:right="-2" w:firstLine="709"/>
        <w:jc w:val="both"/>
        <w:rPr>
          <w:color w:val="000000"/>
          <w:shd w:val="clear" w:color="auto" w:fill="FFFFFF"/>
        </w:rPr>
      </w:pPr>
      <w:r w:rsidRPr="00E17061">
        <w:rPr>
          <w:color w:val="000000"/>
          <w:shd w:val="clear" w:color="auto" w:fill="FFFFFF"/>
        </w:rPr>
        <w:t xml:space="preserve">6.4. В случае </w:t>
      </w:r>
      <w:proofErr w:type="spellStart"/>
      <w:r w:rsidRPr="00E17061">
        <w:rPr>
          <w:color w:val="000000"/>
          <w:shd w:val="clear" w:color="auto" w:fill="FFFFFF"/>
        </w:rPr>
        <w:t>неурегулирования</w:t>
      </w:r>
      <w:proofErr w:type="spellEnd"/>
      <w:r w:rsidRPr="00E17061">
        <w:rPr>
          <w:color w:val="000000"/>
          <w:shd w:val="clear" w:color="auto" w:fill="FFFFFF"/>
        </w:rPr>
        <w:t xml:space="preserve"> разногласий в претензионном порядке, а также в случае неполучения ответа на претензию в течение срока, указанного в п. 6.3.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:rsidR="00197123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D79" w:rsidRPr="007F628F" w:rsidRDefault="00E93D79" w:rsidP="00595522">
      <w:pPr>
        <w:pStyle w:val="ConsNormal"/>
        <w:widowControl/>
        <w:numPr>
          <w:ilvl w:val="0"/>
          <w:numId w:val="11"/>
        </w:numPr>
        <w:spacing w:before="120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4A65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:rsidR="00E93D79" w:rsidRPr="00197123" w:rsidRDefault="00E93D79" w:rsidP="00197123">
      <w:pPr>
        <w:pStyle w:val="a3"/>
        <w:numPr>
          <w:ilvl w:val="1"/>
          <w:numId w:val="11"/>
        </w:numPr>
        <w:ind w:left="0" w:firstLine="709"/>
        <w:jc w:val="both"/>
        <w:rPr>
          <w:color w:val="000000"/>
        </w:rPr>
      </w:pPr>
      <w:r w:rsidRPr="00197123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:rsidR="00E93D79" w:rsidRPr="00197123" w:rsidRDefault="00E93D79" w:rsidP="00197123">
      <w:pPr>
        <w:pStyle w:val="a3"/>
        <w:numPr>
          <w:ilvl w:val="1"/>
          <w:numId w:val="11"/>
        </w:numPr>
        <w:ind w:left="0" w:firstLine="709"/>
        <w:jc w:val="both"/>
        <w:rPr>
          <w:color w:val="000000"/>
        </w:rPr>
      </w:pPr>
      <w:r w:rsidRPr="00197123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:rsidR="00E93D79" w:rsidRDefault="00E93D79" w:rsidP="00197123">
      <w:pPr>
        <w:pStyle w:val="a3"/>
        <w:numPr>
          <w:ilvl w:val="1"/>
          <w:numId w:val="11"/>
        </w:numPr>
        <w:ind w:left="0" w:firstLine="709"/>
        <w:jc w:val="both"/>
        <w:rPr>
          <w:color w:val="000000"/>
        </w:rPr>
      </w:pPr>
      <w:r w:rsidRPr="00FD4A65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:rsidR="00CF3E49" w:rsidRPr="00FD4A65" w:rsidRDefault="00CF3E49" w:rsidP="00CF3E49">
      <w:pPr>
        <w:pStyle w:val="a3"/>
        <w:ind w:left="709"/>
        <w:jc w:val="both"/>
        <w:rPr>
          <w:color w:val="000000"/>
        </w:rPr>
      </w:pPr>
    </w:p>
    <w:p w:rsidR="00E93D79" w:rsidRPr="007F628F" w:rsidRDefault="00E93D79" w:rsidP="00197123">
      <w:pPr>
        <w:pStyle w:val="a3"/>
        <w:numPr>
          <w:ilvl w:val="0"/>
          <w:numId w:val="11"/>
        </w:numPr>
        <w:spacing w:before="120"/>
        <w:ind w:left="425" w:hanging="51"/>
        <w:contextualSpacing w:val="0"/>
        <w:jc w:val="center"/>
        <w:rPr>
          <w:color w:val="000000"/>
        </w:rPr>
      </w:pPr>
      <w:r w:rsidRPr="00FD4A65">
        <w:rPr>
          <w:b/>
          <w:color w:val="000000"/>
        </w:rPr>
        <w:t>Заключительные положения</w:t>
      </w:r>
    </w:p>
    <w:p w:rsidR="00E93D79" w:rsidRPr="00FD4A65" w:rsidRDefault="00633BA5" w:rsidP="00197123">
      <w:pPr>
        <w:pStyle w:val="ConsNormal"/>
        <w:widowControl/>
        <w:numPr>
          <w:ilvl w:val="1"/>
          <w:numId w:val="1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</w:t>
      </w:r>
      <w:r w:rsidR="00E93D79" w:rsidRPr="00FD4A65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E93D79" w:rsidRPr="00FD4A65" w:rsidRDefault="00E93D79" w:rsidP="00197123">
      <w:pPr>
        <w:pStyle w:val="ConsNormal"/>
        <w:widowControl/>
        <w:numPr>
          <w:ilvl w:val="1"/>
          <w:numId w:val="1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6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:rsidR="00E93D79" w:rsidRPr="00FD4A65" w:rsidRDefault="00E93D79" w:rsidP="00197123">
      <w:pPr>
        <w:pStyle w:val="ConsNormal"/>
        <w:widowControl/>
        <w:numPr>
          <w:ilvl w:val="1"/>
          <w:numId w:val="1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E93D79" w:rsidRPr="00FD4A65" w:rsidRDefault="00E93D79" w:rsidP="00197123">
      <w:pPr>
        <w:pStyle w:val="ConsNormal"/>
        <w:widowControl/>
        <w:numPr>
          <w:ilvl w:val="1"/>
          <w:numId w:val="1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65">
        <w:rPr>
          <w:rFonts w:ascii="Times New Roman" w:hAnsi="Times New Roman" w:cs="Times New Roman"/>
          <w:color w:val="000000"/>
          <w:sz w:val="24"/>
          <w:szCs w:val="24"/>
        </w:rPr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 без согласия другой Стороны.</w:t>
      </w:r>
    </w:p>
    <w:p w:rsidR="00E93D79" w:rsidRPr="00FD4A65" w:rsidRDefault="00E93D79" w:rsidP="00197123">
      <w:pPr>
        <w:pStyle w:val="ConsNormal"/>
        <w:widowControl/>
        <w:numPr>
          <w:ilvl w:val="1"/>
          <w:numId w:val="1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65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E93D79" w:rsidRDefault="009F35F8" w:rsidP="00197123">
      <w:pPr>
        <w:pStyle w:val="ConsNormal"/>
        <w:widowControl/>
        <w:numPr>
          <w:ilvl w:val="1"/>
          <w:numId w:val="1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FD4A65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:rsidR="001B761C" w:rsidRDefault="001B761C" w:rsidP="001B761C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61C" w:rsidRDefault="001B761C" w:rsidP="001B761C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477" w:rsidRDefault="00EC0477" w:rsidP="001B761C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477" w:rsidRDefault="00EC0477" w:rsidP="001B761C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D79" w:rsidRPr="00FD4A65" w:rsidRDefault="00E93D79" w:rsidP="00197123">
      <w:pPr>
        <w:pStyle w:val="ConsNormal"/>
        <w:widowControl/>
        <w:numPr>
          <w:ilvl w:val="0"/>
          <w:numId w:val="11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4A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FD4A65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348" w:type="dxa"/>
        <w:tblInd w:w="-142" w:type="dxa"/>
        <w:tblLook w:val="00A0" w:firstRow="1" w:lastRow="0" w:firstColumn="1" w:lastColumn="0" w:noHBand="0" w:noVBand="0"/>
      </w:tblPr>
      <w:tblGrid>
        <w:gridCol w:w="5174"/>
        <w:gridCol w:w="5174"/>
      </w:tblGrid>
      <w:tr w:rsidR="00E93D79" w:rsidRPr="00FD4A65" w:rsidTr="00633BA5">
        <w:tc>
          <w:tcPr>
            <w:tcW w:w="5174" w:type="dxa"/>
          </w:tcPr>
          <w:p w:rsidR="00E93D79" w:rsidRPr="00FD4A65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FD4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129DE" w:rsidRPr="00FD4A65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:rsidR="00E129DE" w:rsidRPr="00FD4A65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</w:p>
          <w:p w:rsidR="00E129DE" w:rsidRPr="00490FA0" w:rsidRDefault="00E129DE" w:rsidP="00E129DE">
            <w:pPr>
              <w:ind w:right="708"/>
              <w:rPr>
                <w:rFonts w:eastAsia="SimSun"/>
              </w:rPr>
            </w:pPr>
            <w:r w:rsidRPr="00490FA0">
              <w:rPr>
                <w:rFonts w:eastAsia="SimSun"/>
              </w:rPr>
              <w:t>Адрес: 677980, РС (Я), г. Якутск,</w:t>
            </w:r>
          </w:p>
          <w:p w:rsidR="00E129DE" w:rsidRPr="00490FA0" w:rsidRDefault="00E129DE" w:rsidP="00E129DE">
            <w:pPr>
              <w:ind w:right="708"/>
              <w:rPr>
                <w:rFonts w:eastAsia="SimSun"/>
              </w:rPr>
            </w:pPr>
            <w:r w:rsidRPr="00490FA0">
              <w:rPr>
                <w:rFonts w:eastAsia="SimSun"/>
              </w:rPr>
              <w:t xml:space="preserve">ул. </w:t>
            </w:r>
            <w:proofErr w:type="spellStart"/>
            <w:r w:rsidRPr="00490FA0">
              <w:rPr>
                <w:rFonts w:eastAsia="SimSun"/>
              </w:rPr>
              <w:t>Аммосова</w:t>
            </w:r>
            <w:proofErr w:type="spellEnd"/>
            <w:r w:rsidRPr="00490FA0">
              <w:rPr>
                <w:rFonts w:eastAsia="SimSun"/>
              </w:rPr>
              <w:t>, д. 18</w:t>
            </w:r>
          </w:p>
          <w:p w:rsidR="00E129DE" w:rsidRPr="00490FA0" w:rsidRDefault="00E129DE" w:rsidP="00E129DE">
            <w:pPr>
              <w:ind w:right="708"/>
              <w:rPr>
                <w:rFonts w:eastAsia="SimSun"/>
              </w:rPr>
            </w:pPr>
            <w:r w:rsidRPr="00490FA0">
              <w:rPr>
                <w:rFonts w:eastAsia="SimSun"/>
              </w:rPr>
              <w:t>ИНН 1435002238</w:t>
            </w:r>
          </w:p>
          <w:p w:rsidR="00E129DE" w:rsidRPr="00490FA0" w:rsidRDefault="00E129DE" w:rsidP="00E129DE">
            <w:pPr>
              <w:ind w:right="708"/>
              <w:rPr>
                <w:rFonts w:eastAsia="SimSun"/>
              </w:rPr>
            </w:pPr>
            <w:r w:rsidRPr="00490FA0">
              <w:rPr>
                <w:rFonts w:eastAsia="SimSun"/>
              </w:rPr>
              <w:t>КПП 143501001</w:t>
            </w:r>
          </w:p>
          <w:p w:rsidR="00E129DE" w:rsidRPr="00490FA0" w:rsidRDefault="00E129DE" w:rsidP="00E129DE">
            <w:pPr>
              <w:ind w:right="708"/>
              <w:rPr>
                <w:rFonts w:eastAsia="SimSun"/>
              </w:rPr>
            </w:pPr>
            <w:r w:rsidRPr="00490FA0">
              <w:rPr>
                <w:rFonts w:eastAsia="SimSun"/>
              </w:rPr>
              <w:t>ОГРН 1021401047018</w:t>
            </w:r>
          </w:p>
          <w:p w:rsidR="00E129DE" w:rsidRPr="00490FA0" w:rsidRDefault="00E129DE" w:rsidP="00E129DE">
            <w:pPr>
              <w:ind w:right="708"/>
              <w:rPr>
                <w:rFonts w:eastAsia="SimSun"/>
              </w:rPr>
            </w:pPr>
            <w:r w:rsidRPr="00490FA0">
              <w:rPr>
                <w:rFonts w:eastAsia="SimSun"/>
              </w:rPr>
              <w:t>р/с № 40703810300005705962</w:t>
            </w:r>
          </w:p>
          <w:p w:rsidR="00E129DE" w:rsidRPr="00490FA0" w:rsidRDefault="00E129DE" w:rsidP="00E129DE">
            <w:pPr>
              <w:ind w:right="708"/>
              <w:rPr>
                <w:rFonts w:eastAsia="SimSun"/>
              </w:rPr>
            </w:pPr>
            <w:r w:rsidRPr="00490FA0">
              <w:rPr>
                <w:rFonts w:eastAsia="SimSun"/>
              </w:rPr>
              <w:t>АКБ «АЛМАЗЭРГИЭНБАНК»</w:t>
            </w:r>
          </w:p>
          <w:p w:rsidR="00E129DE" w:rsidRPr="00490FA0" w:rsidRDefault="00E129DE" w:rsidP="00E129DE">
            <w:pPr>
              <w:ind w:right="708"/>
              <w:rPr>
                <w:rFonts w:eastAsia="SimSun"/>
              </w:rPr>
            </w:pPr>
            <w:r w:rsidRPr="00490FA0">
              <w:rPr>
                <w:rFonts w:eastAsia="SimSun"/>
              </w:rPr>
              <w:t>АО г. Якутск</w:t>
            </w:r>
          </w:p>
          <w:p w:rsidR="00E129DE" w:rsidRPr="00490FA0" w:rsidRDefault="00E129DE" w:rsidP="00E129DE">
            <w:pPr>
              <w:ind w:right="708"/>
              <w:rPr>
                <w:rFonts w:eastAsia="SimSun"/>
              </w:rPr>
            </w:pPr>
            <w:r w:rsidRPr="00490FA0">
              <w:rPr>
                <w:rFonts w:eastAsia="SimSun"/>
              </w:rPr>
              <w:t>БИК банка 049805770,</w:t>
            </w:r>
          </w:p>
          <w:p w:rsidR="00E129DE" w:rsidRPr="00490FA0" w:rsidRDefault="00E129DE" w:rsidP="00E129DE">
            <w:pPr>
              <w:ind w:right="708"/>
              <w:rPr>
                <w:rFonts w:eastAsia="SimSun"/>
                <w:color w:val="000000"/>
              </w:rPr>
            </w:pPr>
            <w:r w:rsidRPr="00490FA0">
              <w:rPr>
                <w:rFonts w:eastAsia="SimSun"/>
              </w:rPr>
              <w:t>к/с № 30101810300000000770</w:t>
            </w:r>
          </w:p>
          <w:p w:rsidR="00DD5D42" w:rsidRDefault="00DD5D42" w:rsidP="00FD4A65">
            <w:pPr>
              <w:jc w:val="both"/>
              <w:rPr>
                <w:b/>
              </w:rPr>
            </w:pPr>
          </w:p>
          <w:p w:rsidR="009F35F8" w:rsidRDefault="009F35F8" w:rsidP="00FD4A65">
            <w:pPr>
              <w:jc w:val="both"/>
              <w:rPr>
                <w:b/>
              </w:rPr>
            </w:pPr>
          </w:p>
          <w:p w:rsidR="00E93D79" w:rsidRPr="00FD4A65" w:rsidRDefault="009F35F8" w:rsidP="00FD4A65">
            <w:pPr>
              <w:jc w:val="both"/>
            </w:pPr>
            <w:r>
              <w:rPr>
                <w:b/>
              </w:rPr>
              <w:t>Г</w:t>
            </w:r>
            <w:r w:rsidR="00E93D79" w:rsidRPr="00FD4A65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="00DF5742">
              <w:rPr>
                <w:b/>
              </w:rPr>
              <w:t xml:space="preserve"> </w:t>
            </w:r>
            <w:r w:rsidR="00E93D79" w:rsidRPr="00FD4A65">
              <w:rPr>
                <w:b/>
              </w:rPr>
              <w:t>директор</w:t>
            </w:r>
          </w:p>
          <w:p w:rsidR="00A86AB8" w:rsidRDefault="00A86AB8" w:rsidP="00FD4A65">
            <w:pPr>
              <w:jc w:val="both"/>
            </w:pPr>
          </w:p>
          <w:p w:rsidR="00EF4CB4" w:rsidRDefault="00EF4CB4" w:rsidP="00FD4A65">
            <w:pPr>
              <w:jc w:val="both"/>
            </w:pPr>
          </w:p>
          <w:p w:rsidR="00E93D79" w:rsidRPr="00FD4A65" w:rsidRDefault="00E93D79" w:rsidP="00FD4A65">
            <w:pPr>
              <w:jc w:val="both"/>
              <w:rPr>
                <w:b/>
              </w:rPr>
            </w:pPr>
            <w:r w:rsidRPr="00FD4A65">
              <w:rPr>
                <w:b/>
              </w:rPr>
              <w:t xml:space="preserve">_____________________ </w:t>
            </w:r>
            <w:proofErr w:type="spellStart"/>
            <w:r w:rsidR="009F35F8">
              <w:rPr>
                <w:b/>
              </w:rPr>
              <w:t>В.А.Егоров</w:t>
            </w:r>
            <w:proofErr w:type="spellEnd"/>
          </w:p>
          <w:p w:rsidR="00E93D79" w:rsidRPr="00FD4A65" w:rsidRDefault="00E93D79" w:rsidP="00FD4A65">
            <w:pPr>
              <w:jc w:val="both"/>
              <w:rPr>
                <w:b/>
                <w:color w:val="000000"/>
              </w:rPr>
            </w:pPr>
            <w:r w:rsidRPr="00FD4A65">
              <w:rPr>
                <w:b/>
              </w:rPr>
              <w:t>М.П.</w:t>
            </w:r>
          </w:p>
        </w:tc>
        <w:tc>
          <w:tcPr>
            <w:tcW w:w="5174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CD2460" w:rsidRPr="00080D4C" w:rsidTr="00582591">
              <w:tc>
                <w:tcPr>
                  <w:tcW w:w="4673" w:type="dxa"/>
                </w:tcPr>
                <w:p w:rsidR="00CD2460" w:rsidRPr="00CD2460" w:rsidRDefault="00CD2460" w:rsidP="00CD2460">
                  <w:pPr>
                    <w:rPr>
                      <w:b/>
                    </w:rPr>
                  </w:pPr>
                  <w:r w:rsidRPr="00CD2460">
                    <w:rPr>
                      <w:b/>
                    </w:rPr>
                    <w:t>Исполнитель:</w:t>
                  </w:r>
                </w:p>
                <w:p w:rsidR="00CD2460" w:rsidRDefault="00CD2460" w:rsidP="00E3678C">
                  <w:pPr>
                    <w:rPr>
                      <w:b/>
                    </w:rPr>
                  </w:pPr>
                </w:p>
                <w:p w:rsidR="00E3678C" w:rsidRDefault="00E3678C" w:rsidP="00E3678C">
                  <w:pPr>
                    <w:rPr>
                      <w:b/>
                    </w:rPr>
                  </w:pPr>
                </w:p>
                <w:p w:rsidR="00E3678C" w:rsidRDefault="00E3678C" w:rsidP="00E3678C">
                  <w:pPr>
                    <w:rPr>
                      <w:b/>
                    </w:rPr>
                  </w:pPr>
                </w:p>
                <w:p w:rsidR="00E3678C" w:rsidRDefault="00E3678C" w:rsidP="00E3678C">
                  <w:pPr>
                    <w:rPr>
                      <w:b/>
                    </w:rPr>
                  </w:pPr>
                </w:p>
                <w:p w:rsidR="00E3678C" w:rsidRDefault="00E3678C" w:rsidP="00E3678C">
                  <w:pPr>
                    <w:rPr>
                      <w:b/>
                    </w:rPr>
                  </w:pPr>
                </w:p>
                <w:p w:rsidR="00E3678C" w:rsidRDefault="00E3678C" w:rsidP="00E3678C">
                  <w:pPr>
                    <w:rPr>
                      <w:b/>
                    </w:rPr>
                  </w:pPr>
                </w:p>
                <w:p w:rsidR="00E3678C" w:rsidRDefault="00E3678C" w:rsidP="00E3678C">
                  <w:pPr>
                    <w:rPr>
                      <w:b/>
                    </w:rPr>
                  </w:pPr>
                </w:p>
                <w:p w:rsidR="00E3678C" w:rsidRDefault="00E3678C" w:rsidP="00E3678C">
                  <w:pPr>
                    <w:rPr>
                      <w:b/>
                    </w:rPr>
                  </w:pPr>
                </w:p>
                <w:p w:rsidR="00E3678C" w:rsidRDefault="00E3678C" w:rsidP="00E3678C">
                  <w:pPr>
                    <w:rPr>
                      <w:b/>
                    </w:rPr>
                  </w:pPr>
                </w:p>
                <w:p w:rsidR="00E3678C" w:rsidRDefault="00E3678C" w:rsidP="00E3678C">
                  <w:pPr>
                    <w:rPr>
                      <w:b/>
                    </w:rPr>
                  </w:pPr>
                </w:p>
                <w:p w:rsidR="00E3678C" w:rsidRDefault="00E3678C" w:rsidP="00E3678C">
                  <w:pPr>
                    <w:rPr>
                      <w:b/>
                    </w:rPr>
                  </w:pPr>
                </w:p>
                <w:p w:rsidR="00E3678C" w:rsidRPr="00080D4C" w:rsidRDefault="00E3678C" w:rsidP="00E3678C"/>
              </w:tc>
            </w:tr>
            <w:tr w:rsidR="00CD2460" w:rsidRPr="00080D4C" w:rsidTr="00582591">
              <w:tc>
                <w:tcPr>
                  <w:tcW w:w="4673" w:type="dxa"/>
                </w:tcPr>
                <w:p w:rsidR="00F41BEB" w:rsidRPr="00080D4C" w:rsidRDefault="00F41BEB" w:rsidP="001B761C"/>
              </w:tc>
            </w:tr>
          </w:tbl>
          <w:p w:rsidR="000C170A" w:rsidRDefault="000C170A" w:rsidP="000F538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8FF" w:rsidRDefault="005658FF" w:rsidP="000F538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DE" w:rsidRDefault="00E129DE" w:rsidP="000F538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78C" w:rsidRDefault="00E3678C" w:rsidP="000F538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796" w:rsidRDefault="00877796" w:rsidP="000F538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D79" w:rsidRDefault="00E93D79" w:rsidP="000F538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6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E3678C">
              <w:rPr>
                <w:rFonts w:ascii="Times New Roman" w:hAnsi="Times New Roman" w:cs="Times New Roman"/>
                <w:b/>
                <w:sz w:val="24"/>
                <w:szCs w:val="24"/>
              </w:rPr>
              <w:t>/____________/</w:t>
            </w:r>
          </w:p>
          <w:p w:rsidR="000C170A" w:rsidRPr="00FD4A65" w:rsidRDefault="0022612A" w:rsidP="000F538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М.П.</w:t>
            </w:r>
          </w:p>
        </w:tc>
      </w:tr>
    </w:tbl>
    <w:p w:rsidR="009F35F8" w:rsidRDefault="009F35F8">
      <w:pPr>
        <w:rPr>
          <w:b/>
          <w:sz w:val="20"/>
          <w:szCs w:val="20"/>
        </w:rPr>
      </w:pPr>
    </w:p>
    <w:p w:rsidR="009F35F8" w:rsidRDefault="009F35F8">
      <w:pPr>
        <w:rPr>
          <w:b/>
          <w:sz w:val="20"/>
          <w:szCs w:val="20"/>
        </w:rPr>
      </w:pPr>
    </w:p>
    <w:p w:rsidR="009F35F8" w:rsidRDefault="009F35F8">
      <w:pPr>
        <w:rPr>
          <w:b/>
          <w:sz w:val="20"/>
          <w:szCs w:val="20"/>
        </w:rPr>
      </w:pPr>
    </w:p>
    <w:p w:rsidR="009F35F8" w:rsidRDefault="009F35F8">
      <w:pPr>
        <w:rPr>
          <w:b/>
          <w:sz w:val="20"/>
          <w:szCs w:val="20"/>
        </w:rPr>
      </w:pPr>
    </w:p>
    <w:p w:rsidR="009F35F8" w:rsidRPr="009F35F8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9F35F8">
        <w:rPr>
          <w:rFonts w:eastAsia="Calibri"/>
          <w:b/>
          <w:bCs/>
          <w:color w:val="000000"/>
          <w:lang w:eastAsia="en-US"/>
        </w:rPr>
        <w:t>Получатель:</w:t>
      </w:r>
    </w:p>
    <w:p w:rsidR="009F35F8" w:rsidRPr="005658FF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5658FF">
        <w:rPr>
          <w:rFonts w:eastAsia="Calibri"/>
          <w:b/>
          <w:bCs/>
          <w:color w:val="000000"/>
          <w:lang w:eastAsia="en-US"/>
        </w:rPr>
        <w:t>Управление Архитектуры и градостроительства при Главе Республики Саха (Якутия)</w:t>
      </w:r>
    </w:p>
    <w:p w:rsidR="009F35F8" w:rsidRPr="009F35F8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9F35F8">
        <w:rPr>
          <w:rFonts w:eastAsia="Calibri"/>
          <w:bCs/>
          <w:color w:val="000000"/>
          <w:lang w:eastAsia="en-US"/>
        </w:rPr>
        <w:t xml:space="preserve">Юридический адрес: 677000, Республика Саха (Якутия), г. Якутск, ул. </w:t>
      </w:r>
      <w:proofErr w:type="spellStart"/>
      <w:r w:rsidRPr="009F35F8">
        <w:rPr>
          <w:rFonts w:eastAsia="Calibri"/>
          <w:bCs/>
          <w:color w:val="000000"/>
          <w:lang w:eastAsia="en-US"/>
        </w:rPr>
        <w:t>Аммосова</w:t>
      </w:r>
      <w:proofErr w:type="spellEnd"/>
      <w:r w:rsidRPr="009F35F8">
        <w:rPr>
          <w:rFonts w:eastAsia="Calibri"/>
          <w:bCs/>
          <w:color w:val="000000"/>
          <w:lang w:eastAsia="en-US"/>
        </w:rPr>
        <w:t>, 8</w:t>
      </w:r>
    </w:p>
    <w:p w:rsidR="009F35F8" w:rsidRPr="009F35F8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9F35F8">
        <w:rPr>
          <w:rFonts w:eastAsia="Calibri"/>
          <w:bCs/>
          <w:color w:val="000000"/>
          <w:lang w:eastAsia="en-US"/>
        </w:rPr>
        <w:t>ИНН 1435337650, КПП 143501001</w:t>
      </w:r>
    </w:p>
    <w:p w:rsidR="009F35F8" w:rsidRPr="009F35F8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9F35F8">
        <w:rPr>
          <w:rFonts w:eastAsia="Calibri"/>
          <w:bCs/>
          <w:color w:val="000000"/>
          <w:lang w:eastAsia="en-US"/>
        </w:rPr>
        <w:t>ОГРН 1181447015640, ОКПО 34771022, ОКТМО 98701000000</w:t>
      </w:r>
    </w:p>
    <w:p w:rsidR="009F35F8" w:rsidRPr="009F35F8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9F35F8">
        <w:rPr>
          <w:rFonts w:eastAsia="Calibri"/>
          <w:bCs/>
          <w:color w:val="000000"/>
          <w:lang w:eastAsia="en-US"/>
        </w:rPr>
        <w:t>ОКОГУ 2300236, ОКФС 13, ОКОПФ 75204</w:t>
      </w:r>
    </w:p>
    <w:p w:rsidR="009F35F8" w:rsidRPr="009F35F8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proofErr w:type="spellStart"/>
      <w:r w:rsidRPr="009F35F8">
        <w:rPr>
          <w:rFonts w:eastAsia="Calibri"/>
          <w:bCs/>
          <w:color w:val="000000"/>
          <w:lang w:eastAsia="en-US"/>
        </w:rPr>
        <w:t>Эл.адрес</w:t>
      </w:r>
      <w:proofErr w:type="spellEnd"/>
      <w:r w:rsidRPr="009F35F8">
        <w:rPr>
          <w:rFonts w:eastAsia="Calibri"/>
          <w:bCs/>
          <w:color w:val="000000"/>
          <w:lang w:eastAsia="en-US"/>
        </w:rPr>
        <w:t>: uaig@sakha.gov.ru</w:t>
      </w:r>
    </w:p>
    <w:p w:rsidR="009F35F8" w:rsidRPr="009F35F8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9F35F8">
        <w:rPr>
          <w:rFonts w:eastAsia="Calibri"/>
          <w:bCs/>
          <w:color w:val="000000"/>
          <w:lang w:eastAsia="en-US"/>
        </w:rPr>
        <w:t>р/с 40201810800000100002, л/с 03934035235</w:t>
      </w:r>
    </w:p>
    <w:p w:rsidR="009F35F8" w:rsidRPr="009F35F8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9F35F8">
        <w:rPr>
          <w:rFonts w:eastAsia="Calibri"/>
          <w:bCs/>
          <w:color w:val="000000"/>
          <w:lang w:eastAsia="en-US"/>
        </w:rPr>
        <w:t xml:space="preserve">Отделение – НБ РС (Я) </w:t>
      </w:r>
      <w:proofErr w:type="spellStart"/>
      <w:r w:rsidRPr="009F35F8">
        <w:rPr>
          <w:rFonts w:eastAsia="Calibri"/>
          <w:bCs/>
          <w:color w:val="000000"/>
          <w:lang w:eastAsia="en-US"/>
        </w:rPr>
        <w:t>г.Якутск</w:t>
      </w:r>
      <w:proofErr w:type="spellEnd"/>
      <w:r w:rsidRPr="009F35F8">
        <w:rPr>
          <w:rFonts w:eastAsia="Calibri"/>
          <w:bCs/>
          <w:color w:val="000000"/>
          <w:lang w:eastAsia="en-US"/>
        </w:rPr>
        <w:t>, БИК 049805001, ОКВЭД 84.11.21</w:t>
      </w:r>
    </w:p>
    <w:p w:rsidR="009F35F8" w:rsidRPr="009F35F8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:rsidR="009F35F8" w:rsidRPr="005658FF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5658FF">
        <w:rPr>
          <w:rFonts w:eastAsia="Calibri"/>
          <w:b/>
          <w:bCs/>
          <w:color w:val="000000"/>
          <w:lang w:eastAsia="en-US"/>
        </w:rPr>
        <w:t xml:space="preserve">Руководитель </w:t>
      </w:r>
    </w:p>
    <w:p w:rsidR="009F35F8" w:rsidRPr="009F35F8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:rsidR="00EF4CB4" w:rsidRDefault="009F35F8" w:rsidP="005658FF">
      <w:pPr>
        <w:tabs>
          <w:tab w:val="left" w:pos="3992"/>
        </w:tabs>
        <w:autoSpaceDE w:val="0"/>
        <w:snapToGrid w:val="0"/>
        <w:ind w:right="112"/>
        <w:rPr>
          <w:bCs/>
          <w:sz w:val="20"/>
          <w:szCs w:val="20"/>
        </w:rPr>
      </w:pPr>
      <w:r w:rsidRPr="009F35F8">
        <w:rPr>
          <w:rFonts w:eastAsia="Calibri"/>
          <w:bCs/>
          <w:color w:val="000000"/>
          <w:lang w:eastAsia="en-US"/>
        </w:rPr>
        <w:t xml:space="preserve">________________ </w:t>
      </w:r>
      <w:proofErr w:type="spellStart"/>
      <w:r w:rsidR="005658FF">
        <w:rPr>
          <w:rFonts w:eastAsia="Calibri"/>
          <w:bCs/>
          <w:color w:val="000000"/>
          <w:lang w:eastAsia="en-US"/>
        </w:rPr>
        <w:t>И.Д.</w:t>
      </w:r>
      <w:r w:rsidRPr="009F35F8">
        <w:rPr>
          <w:rFonts w:eastAsia="Calibri"/>
          <w:bCs/>
          <w:color w:val="000000"/>
          <w:lang w:eastAsia="en-US"/>
        </w:rPr>
        <w:t>Алексеева</w:t>
      </w:r>
      <w:proofErr w:type="spellEnd"/>
      <w:r w:rsidR="00EF4CB4">
        <w:rPr>
          <w:b/>
          <w:sz w:val="20"/>
          <w:szCs w:val="20"/>
        </w:rPr>
        <w:br w:type="page"/>
      </w:r>
    </w:p>
    <w:p w:rsidR="00F17CEC" w:rsidRDefault="001B761C" w:rsidP="00F17CEC">
      <w:pPr>
        <w:pStyle w:val="TimesNewRoman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№1</w:t>
      </w:r>
    </w:p>
    <w:p w:rsidR="009F35F8" w:rsidRPr="009F35F8" w:rsidRDefault="009F35F8" w:rsidP="009F35F8">
      <w:pPr>
        <w:pStyle w:val="TimesNewRoman"/>
        <w:jc w:val="right"/>
        <w:rPr>
          <w:b w:val="0"/>
          <w:sz w:val="20"/>
          <w:szCs w:val="20"/>
        </w:rPr>
      </w:pPr>
      <w:r w:rsidRPr="009F35F8">
        <w:rPr>
          <w:b w:val="0"/>
          <w:sz w:val="20"/>
          <w:szCs w:val="20"/>
        </w:rPr>
        <w:t>целевого финансирования (пожертвования)</w:t>
      </w:r>
    </w:p>
    <w:p w:rsidR="009F35F8" w:rsidRDefault="009F35F8" w:rsidP="009F35F8">
      <w:pPr>
        <w:pStyle w:val="TimesNewRoman"/>
        <w:jc w:val="right"/>
        <w:rPr>
          <w:b w:val="0"/>
          <w:sz w:val="20"/>
          <w:szCs w:val="20"/>
        </w:rPr>
      </w:pPr>
      <w:r w:rsidRPr="009F35F8">
        <w:rPr>
          <w:b w:val="0"/>
          <w:sz w:val="20"/>
          <w:szCs w:val="20"/>
        </w:rPr>
        <w:t xml:space="preserve">(с элементами договора оказания услуг) </w:t>
      </w:r>
    </w:p>
    <w:p w:rsidR="00F17CEC" w:rsidRDefault="00F17CEC" w:rsidP="009F35F8">
      <w:pPr>
        <w:pStyle w:val="TimesNewRoman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№_______от «___»_______________2020 г.</w:t>
      </w:r>
    </w:p>
    <w:p w:rsidR="00F41BEB" w:rsidRDefault="00F41BEB" w:rsidP="00FD4A65">
      <w:pPr>
        <w:pStyle w:val="TimesNewRoman"/>
        <w:jc w:val="right"/>
        <w:rPr>
          <w:b w:val="0"/>
          <w:sz w:val="20"/>
          <w:szCs w:val="20"/>
        </w:rPr>
      </w:pPr>
    </w:p>
    <w:p w:rsidR="00F17CEC" w:rsidRDefault="00F17CEC" w:rsidP="00FD4A65">
      <w:pPr>
        <w:pStyle w:val="TimesNewRoman"/>
        <w:jc w:val="right"/>
        <w:rPr>
          <w:b w:val="0"/>
          <w:sz w:val="20"/>
          <w:szCs w:val="20"/>
        </w:rPr>
      </w:pPr>
    </w:p>
    <w:p w:rsidR="00F17CEC" w:rsidRDefault="00F17CEC" w:rsidP="00FD4A65">
      <w:pPr>
        <w:pStyle w:val="TimesNewRoman"/>
        <w:jc w:val="right"/>
        <w:rPr>
          <w:b w:val="0"/>
          <w:sz w:val="20"/>
          <w:szCs w:val="20"/>
        </w:rPr>
      </w:pPr>
    </w:p>
    <w:p w:rsidR="00E3678C" w:rsidRPr="00E3678C" w:rsidRDefault="00E3678C" w:rsidP="00E3678C">
      <w:pPr>
        <w:jc w:val="center"/>
        <w:rPr>
          <w:rFonts w:eastAsia="Calibri"/>
          <w:b/>
          <w:color w:val="000000"/>
        </w:rPr>
      </w:pPr>
      <w:r w:rsidRPr="00E3678C">
        <w:rPr>
          <w:rFonts w:eastAsia="Calibri"/>
          <w:b/>
          <w:color w:val="000000"/>
        </w:rPr>
        <w:t>Техническое задание</w:t>
      </w:r>
    </w:p>
    <w:p w:rsidR="00E3678C" w:rsidRPr="00E3678C" w:rsidRDefault="00E3678C" w:rsidP="00E3678C">
      <w:pPr>
        <w:jc w:val="center"/>
        <w:rPr>
          <w:rFonts w:eastAsia="Calibri"/>
          <w:color w:val="000000"/>
        </w:rPr>
      </w:pPr>
      <w:r w:rsidRPr="00E3678C">
        <w:rPr>
          <w:rFonts w:eastAsia="Calibri"/>
          <w:color w:val="000000"/>
        </w:rPr>
        <w:t xml:space="preserve">на разработку проекта реновации Дом дружбы народов им. </w:t>
      </w:r>
      <w:proofErr w:type="spellStart"/>
      <w:r w:rsidRPr="00E3678C">
        <w:rPr>
          <w:rFonts w:eastAsia="Calibri"/>
          <w:color w:val="000000"/>
        </w:rPr>
        <w:t>А.Е.Кулаковского</w:t>
      </w:r>
      <w:proofErr w:type="spellEnd"/>
      <w:r w:rsidRPr="00E3678C">
        <w:rPr>
          <w:rFonts w:eastAsia="Calibri"/>
          <w:color w:val="000000"/>
        </w:rPr>
        <w:t>,</w:t>
      </w:r>
    </w:p>
    <w:p w:rsidR="00E3678C" w:rsidRPr="00E3678C" w:rsidRDefault="00E3678C" w:rsidP="00E3678C">
      <w:pPr>
        <w:jc w:val="center"/>
        <w:rPr>
          <w:rFonts w:eastAsia="Calibri"/>
          <w:color w:val="000000"/>
        </w:rPr>
      </w:pPr>
      <w:r w:rsidRPr="00E3678C">
        <w:rPr>
          <w:rFonts w:eastAsia="Calibri"/>
          <w:color w:val="000000"/>
        </w:rPr>
        <w:t xml:space="preserve"> как методология переформатирования объектов культуры РС(Я)  </w:t>
      </w:r>
    </w:p>
    <w:p w:rsidR="00E3678C" w:rsidRPr="00E3678C" w:rsidRDefault="00E3678C" w:rsidP="00E3678C">
      <w:pPr>
        <w:rPr>
          <w:rFonts w:eastAsia="Calibri"/>
          <w:color w:val="000000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267"/>
        <w:gridCol w:w="7197"/>
      </w:tblGrid>
      <w:tr w:rsidR="00E3678C" w:rsidRPr="00E3678C" w:rsidTr="004538CD">
        <w:trPr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3678C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№</w:t>
            </w:r>
          </w:p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  <w:sz w:val="20"/>
                <w:szCs w:val="20"/>
              </w:rPr>
            </w:pPr>
            <w:r w:rsidRPr="00E3678C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678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Перечень основных</w:t>
            </w:r>
          </w:p>
          <w:p w:rsidR="00E3678C" w:rsidRPr="00E3678C" w:rsidRDefault="00E3678C" w:rsidP="00E3678C">
            <w:pPr>
              <w:jc w:val="center"/>
              <w:rPr>
                <w:color w:val="000000"/>
                <w:sz w:val="20"/>
                <w:szCs w:val="20"/>
              </w:rPr>
            </w:pPr>
            <w:r w:rsidRPr="00E3678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данных и требований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 w:rsidRPr="00E3678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Содержание основных данных и требований</w:t>
            </w:r>
          </w:p>
        </w:tc>
      </w:tr>
      <w:tr w:rsidR="00E3678C" w:rsidRPr="00E3678C" w:rsidTr="004538CD">
        <w:trPr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t>1.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Наименование проекта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spacing w:after="60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 xml:space="preserve">1. Разработка принципов современного программно-экономического функционирования, капитального ремонта и </w:t>
            </w:r>
            <w:proofErr w:type="spellStart"/>
            <w:r w:rsidRPr="00E3678C">
              <w:rPr>
                <w:color w:val="000000"/>
              </w:rPr>
              <w:t>ребрендинга</w:t>
            </w:r>
            <w:proofErr w:type="spellEnd"/>
            <w:r w:rsidRPr="00E3678C">
              <w:rPr>
                <w:color w:val="000000"/>
              </w:rPr>
              <w:t xml:space="preserve"> зданий культурно-досугового назначения в Республике Саха (Якутия) в рамках всероссийского исследования системы культурно-досуговых учреждений «Идентичность в Типовом». Разработка принципов проводиться за счет архитектурно-инфраструктурного и социокультурного анализа на примере Дома Дружбы народов имени А.Е. Кулаковского. </w:t>
            </w:r>
          </w:p>
          <w:p w:rsidR="00E3678C" w:rsidRPr="00E3678C" w:rsidRDefault="00E3678C" w:rsidP="00E3678C">
            <w:pPr>
              <w:spacing w:after="60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2. Разработка эскизного проекта Дома дружбы народов имени А.Е. Кулаковского.</w:t>
            </w:r>
          </w:p>
          <w:p w:rsidR="00E3678C" w:rsidRPr="00E3678C" w:rsidRDefault="00E3678C" w:rsidP="00E3678C">
            <w:pPr>
              <w:spacing w:after="60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 xml:space="preserve"> 3. Разработанные и протестированные принципы будут применятся повсеместно при капитальном ремонте зданий культурно-досугового назначения в Республике Саха (Якутия)</w:t>
            </w:r>
          </w:p>
        </w:tc>
      </w:tr>
      <w:tr w:rsidR="00E3678C" w:rsidRPr="00B55669" w:rsidTr="004538CD">
        <w:trPr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t>2.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Заказчик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ind w:right="21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Управление архитектуры и градостроительства при Главе Республики Саха (Якутия)</w:t>
            </w:r>
          </w:p>
          <w:p w:rsidR="00E3678C" w:rsidRPr="00E3678C" w:rsidRDefault="00E3678C" w:rsidP="00E3678C">
            <w:pPr>
              <w:ind w:right="21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 xml:space="preserve">Адрес: 677018, Республика Саха (Якутия), город Якутск, улица </w:t>
            </w:r>
            <w:proofErr w:type="spellStart"/>
            <w:r w:rsidRPr="00E3678C">
              <w:rPr>
                <w:color w:val="000000"/>
              </w:rPr>
              <w:t>Аммосова</w:t>
            </w:r>
            <w:proofErr w:type="spellEnd"/>
            <w:r w:rsidRPr="00E3678C">
              <w:rPr>
                <w:color w:val="000000"/>
              </w:rPr>
              <w:t>, 8, каб.202</w:t>
            </w:r>
          </w:p>
          <w:p w:rsidR="00E3678C" w:rsidRPr="00E3678C" w:rsidRDefault="00E3678C" w:rsidP="00E3678C">
            <w:pPr>
              <w:ind w:right="21"/>
              <w:jc w:val="both"/>
              <w:rPr>
                <w:color w:val="000000"/>
                <w:lang w:val="en-US"/>
              </w:rPr>
            </w:pPr>
            <w:r w:rsidRPr="00E3678C">
              <w:rPr>
                <w:color w:val="000000"/>
              </w:rPr>
              <w:t>Тел</w:t>
            </w:r>
            <w:r w:rsidRPr="00E3678C">
              <w:rPr>
                <w:color w:val="000000"/>
                <w:lang w:val="en-US"/>
              </w:rPr>
              <w:t>.+7(4112) 50-78-40</w:t>
            </w:r>
          </w:p>
          <w:p w:rsidR="00E3678C" w:rsidRPr="00E3678C" w:rsidRDefault="00E3678C" w:rsidP="00E3678C">
            <w:pPr>
              <w:ind w:right="21"/>
              <w:jc w:val="both"/>
              <w:rPr>
                <w:color w:val="000000"/>
                <w:lang w:val="en-US"/>
              </w:rPr>
            </w:pPr>
            <w:r w:rsidRPr="00E3678C">
              <w:rPr>
                <w:color w:val="000000"/>
                <w:lang w:val="en-US"/>
              </w:rPr>
              <w:t xml:space="preserve">E-mail: </w:t>
            </w:r>
            <w:hyperlink r:id="rId7" w:history="1">
              <w:r w:rsidRPr="00E3678C">
                <w:rPr>
                  <w:color w:val="0563C1"/>
                  <w:u w:val="single"/>
                  <w:lang w:val="en-US"/>
                </w:rPr>
                <w:t>uaig@sakha.gov.ru</w:t>
              </w:r>
            </w:hyperlink>
          </w:p>
          <w:p w:rsidR="00E3678C" w:rsidRPr="00E3678C" w:rsidRDefault="00E3678C" w:rsidP="00E3678C">
            <w:pPr>
              <w:ind w:right="21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Управление «Центр компетенций по вопросам городской среды», НО "Целевой фонд будущих поколений Республики Саха (Якутия)"</w:t>
            </w:r>
          </w:p>
          <w:p w:rsidR="00E3678C" w:rsidRPr="00E3678C" w:rsidRDefault="00E3678C" w:rsidP="00E3678C">
            <w:pPr>
              <w:ind w:right="21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 xml:space="preserve">Адрес: 677018, Республика Саха (Якутия), город Якутск, улица </w:t>
            </w:r>
            <w:proofErr w:type="spellStart"/>
            <w:r w:rsidRPr="00E3678C">
              <w:rPr>
                <w:color w:val="000000"/>
              </w:rPr>
              <w:t>Аммосова</w:t>
            </w:r>
            <w:proofErr w:type="spellEnd"/>
            <w:r w:rsidRPr="00E3678C">
              <w:rPr>
                <w:color w:val="000000"/>
              </w:rPr>
              <w:t>, 18, каб.4/4</w:t>
            </w:r>
          </w:p>
          <w:p w:rsidR="00E3678C" w:rsidRPr="00E3678C" w:rsidRDefault="00E3678C" w:rsidP="00E3678C">
            <w:pPr>
              <w:ind w:right="21"/>
              <w:jc w:val="both"/>
              <w:rPr>
                <w:color w:val="000000"/>
                <w:lang w:val="en-US"/>
              </w:rPr>
            </w:pPr>
            <w:r w:rsidRPr="00E3678C">
              <w:rPr>
                <w:color w:val="000000"/>
              </w:rPr>
              <w:t>Тел</w:t>
            </w:r>
            <w:r w:rsidRPr="00E3678C">
              <w:rPr>
                <w:color w:val="000000"/>
                <w:lang w:val="en-US"/>
              </w:rPr>
              <w:t xml:space="preserve">.+7(4112) 39-35-30 </w:t>
            </w:r>
          </w:p>
          <w:p w:rsidR="00E3678C" w:rsidRPr="00E3678C" w:rsidRDefault="00E3678C" w:rsidP="00E3678C">
            <w:pPr>
              <w:ind w:right="21"/>
              <w:jc w:val="both"/>
              <w:rPr>
                <w:color w:val="000000"/>
                <w:lang w:val="en-US"/>
              </w:rPr>
            </w:pPr>
            <w:r w:rsidRPr="00E3678C">
              <w:rPr>
                <w:color w:val="000000"/>
                <w:lang w:val="en-US"/>
              </w:rPr>
              <w:t>E-mail: Leto.yakutia@gmail.com</w:t>
            </w:r>
          </w:p>
        </w:tc>
      </w:tr>
      <w:tr w:rsidR="00E3678C" w:rsidRPr="00E3678C" w:rsidTr="004538CD">
        <w:trPr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t>3.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Подрядчик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ind w:right="21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По итогам закупки</w:t>
            </w:r>
          </w:p>
        </w:tc>
      </w:tr>
      <w:tr w:rsidR="00E3678C" w:rsidRPr="00E3678C" w:rsidTr="004538CD">
        <w:trPr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t>4.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Основание для проектирования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ind w:right="21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Задание на проектирование</w:t>
            </w:r>
          </w:p>
        </w:tc>
      </w:tr>
      <w:tr w:rsidR="00E3678C" w:rsidRPr="00E3678C" w:rsidTr="004538CD">
        <w:trPr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t>5.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Место расположения объекта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ind w:right="21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Кадастровый номер земельного участка: 14:36:105011:66</w:t>
            </w:r>
          </w:p>
          <w:p w:rsidR="00E3678C" w:rsidRPr="00E3678C" w:rsidRDefault="00E3678C" w:rsidP="00E3678C">
            <w:pPr>
              <w:ind w:right="21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 xml:space="preserve">Адрес объекта: Республика Саха (Якутия), </w:t>
            </w:r>
            <w:proofErr w:type="spellStart"/>
            <w:r w:rsidRPr="00E3678C">
              <w:rPr>
                <w:color w:val="000000"/>
              </w:rPr>
              <w:t>г.Якутск</w:t>
            </w:r>
            <w:proofErr w:type="spellEnd"/>
            <w:r w:rsidRPr="00E3678C">
              <w:rPr>
                <w:color w:val="000000"/>
              </w:rPr>
              <w:t>, ул. Пояркова, д.4</w:t>
            </w:r>
          </w:p>
        </w:tc>
      </w:tr>
      <w:tr w:rsidR="00E3678C" w:rsidRPr="00E3678C" w:rsidTr="004538CD">
        <w:trPr>
          <w:trHeight w:val="332"/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t>6.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>Источник финансирования (проектные работы)</w:t>
            </w:r>
          </w:p>
        </w:tc>
        <w:tc>
          <w:tcPr>
            <w:tcW w:w="7197" w:type="dxa"/>
          </w:tcPr>
          <w:p w:rsidR="00E3678C" w:rsidRPr="00E3678C" w:rsidRDefault="00B55669" w:rsidP="00E3678C">
            <w:pPr>
              <w:ind w:right="21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НО </w:t>
            </w:r>
            <w:r w:rsidRPr="00B55669">
              <w:rPr>
                <w:color w:val="000000"/>
              </w:rPr>
              <w:t>"Целевой фонд будущих поколений Республики Саха (Якутия)"</w:t>
            </w:r>
            <w:bookmarkStart w:id="0" w:name="_GoBack"/>
            <w:bookmarkEnd w:id="0"/>
          </w:p>
        </w:tc>
      </w:tr>
      <w:tr w:rsidR="00E3678C" w:rsidRPr="00E3678C" w:rsidTr="004538CD">
        <w:trPr>
          <w:trHeight w:val="332"/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t>7.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ind w:right="21"/>
              <w:jc w:val="both"/>
              <w:rPr>
                <w:color w:val="000000"/>
                <w:highlight w:val="yellow"/>
              </w:rPr>
            </w:pPr>
            <w:r w:rsidRPr="00E3678C">
              <w:rPr>
                <w:color w:val="000000"/>
              </w:rPr>
              <w:t xml:space="preserve">Капитальный ремонт </w:t>
            </w:r>
          </w:p>
        </w:tc>
      </w:tr>
      <w:tr w:rsidR="00E3678C" w:rsidRPr="00E3678C" w:rsidTr="004538CD">
        <w:trPr>
          <w:trHeight w:val="332"/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t>8.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>Сведения об участке и планировочных ограничениях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ind w:right="21"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 xml:space="preserve">Участок проектирования находится на перекрестке улиц Дзержинского и Пояркова в </w:t>
            </w:r>
            <w:proofErr w:type="spellStart"/>
            <w:r w:rsidRPr="00E3678C">
              <w:rPr>
                <w:color w:val="000000"/>
              </w:rPr>
              <w:t>г.Якутске</w:t>
            </w:r>
            <w:proofErr w:type="spellEnd"/>
          </w:p>
        </w:tc>
      </w:tr>
      <w:tr w:rsidR="00E3678C" w:rsidRPr="00E3678C" w:rsidTr="004538CD">
        <w:trPr>
          <w:trHeight w:val="1550"/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lastRenderedPageBreak/>
              <w:t>9.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tabs>
                <w:tab w:val="left" w:pos="1108"/>
              </w:tabs>
              <w:jc w:val="both"/>
              <w:rPr>
                <w:color w:val="000000"/>
              </w:rPr>
            </w:pPr>
            <w:proofErr w:type="spellStart"/>
            <w:r w:rsidRPr="00E3678C">
              <w:rPr>
                <w:rFonts w:eastAsia="Calibri"/>
                <w:color w:val="000000"/>
                <w:lang w:val="en-US" w:eastAsia="en-US"/>
              </w:rPr>
              <w:t>Исходная</w:t>
            </w:r>
            <w:proofErr w:type="spellEnd"/>
            <w:r w:rsidRPr="00E367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3678C">
              <w:rPr>
                <w:rFonts w:eastAsia="Calibri"/>
                <w:color w:val="000000"/>
                <w:lang w:val="en-US" w:eastAsia="en-US"/>
              </w:rPr>
              <w:t>документация</w:t>
            </w:r>
            <w:proofErr w:type="spellEnd"/>
          </w:p>
        </w:tc>
        <w:tc>
          <w:tcPr>
            <w:tcW w:w="7197" w:type="dxa"/>
          </w:tcPr>
          <w:p w:rsidR="00E3678C" w:rsidRPr="00E3678C" w:rsidRDefault="00E3678C" w:rsidP="00E3678C">
            <w:pPr>
              <w:pageBreakBefore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>— инвентаризационные поэтажные планы с указанием площадей помещений и объема здания по данным Бюро технической инвентаризации (БТИ), проведенной не ранее 3 лет до начала проектирования;</w:t>
            </w:r>
          </w:p>
          <w:p w:rsidR="00E3678C" w:rsidRPr="00E3678C" w:rsidRDefault="00E3678C" w:rsidP="00E3678C">
            <w:pPr>
              <w:pageBreakBefore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>- Перечень коллективов и объединений, базирующихся (ранее) в ДК;</w:t>
            </w:r>
          </w:p>
          <w:p w:rsidR="00E3678C" w:rsidRPr="00E3678C" w:rsidRDefault="00E3678C" w:rsidP="00E3678C">
            <w:pPr>
              <w:pageBreakBefore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>- Перечень мероприятий, проходящих (ранее) в ДК;</w:t>
            </w:r>
          </w:p>
          <w:p w:rsidR="00E3678C" w:rsidRPr="00E3678C" w:rsidRDefault="00E3678C" w:rsidP="00E367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 xml:space="preserve">Проектная организация на основании полученного от заказчика технического задания составляет строительный паспорт на последующий капитальный ремонт зданий. </w:t>
            </w:r>
          </w:p>
          <w:p w:rsidR="00E3678C" w:rsidRPr="00E3678C" w:rsidRDefault="00E3678C" w:rsidP="00E367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 xml:space="preserve">Этот паспорт утверждается заказчиком. </w:t>
            </w:r>
          </w:p>
          <w:p w:rsidR="00E3678C" w:rsidRPr="00E3678C" w:rsidRDefault="00E3678C" w:rsidP="00E3678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>В строительный паспорт включается следующее:</w:t>
            </w:r>
          </w:p>
          <w:p w:rsidR="00E3678C" w:rsidRPr="00E3678C" w:rsidRDefault="00E3678C" w:rsidP="00E3678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 xml:space="preserve"> — задание на проектирование и исходные данные для проектирования; </w:t>
            </w:r>
          </w:p>
          <w:p w:rsidR="00E3678C" w:rsidRPr="00E3678C" w:rsidRDefault="00E3678C" w:rsidP="00E3678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>— принципиальное решение по виду ремонта;</w:t>
            </w:r>
          </w:p>
          <w:p w:rsidR="00E3678C" w:rsidRPr="00E3678C" w:rsidRDefault="00E3678C" w:rsidP="00E3678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 xml:space="preserve"> — предложения по организации площадки ремонта, использованию механизмов, промежуточных складов (при необходимости);</w:t>
            </w:r>
          </w:p>
          <w:p w:rsidR="00E3678C" w:rsidRPr="00E3678C" w:rsidRDefault="00E3678C" w:rsidP="00E3678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 xml:space="preserve"> — предложения (при необходимости) о сносе строений, зеленых насаждений, отселении жильцов и арендаторов, проведении дополнительного технического обследования здания; </w:t>
            </w:r>
          </w:p>
          <w:p w:rsidR="00E3678C" w:rsidRPr="00E3678C" w:rsidRDefault="00E3678C" w:rsidP="00E3678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 xml:space="preserve">— ситуационный план М 1:2000 и </w:t>
            </w:r>
            <w:proofErr w:type="spellStart"/>
            <w:r w:rsidRPr="00E3678C">
              <w:rPr>
                <w:rFonts w:eastAsia="Calibri"/>
                <w:color w:val="000000"/>
                <w:lang w:eastAsia="en-US"/>
              </w:rPr>
              <w:t>геоматериалы</w:t>
            </w:r>
            <w:proofErr w:type="spellEnd"/>
            <w:r w:rsidRPr="00E3678C">
              <w:rPr>
                <w:rFonts w:eastAsia="Calibri"/>
                <w:color w:val="000000"/>
                <w:lang w:eastAsia="en-US"/>
              </w:rPr>
              <w:t xml:space="preserve"> М 1:500.</w:t>
            </w:r>
          </w:p>
          <w:p w:rsidR="00E3678C" w:rsidRPr="00E3678C" w:rsidRDefault="00E3678C" w:rsidP="00E3678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3678C" w:rsidRPr="00E3678C" w:rsidTr="004538CD">
        <w:trPr>
          <w:trHeight w:val="812"/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t>10.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 xml:space="preserve">Стадийность проектирования 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jc w:val="center"/>
              <w:rPr>
                <w:b/>
                <w:color w:val="000000"/>
              </w:rPr>
            </w:pPr>
            <w:r w:rsidRPr="00E3678C">
              <w:rPr>
                <w:b/>
                <w:color w:val="000000"/>
              </w:rPr>
              <w:t>Проектная документация</w:t>
            </w:r>
          </w:p>
          <w:p w:rsidR="00E3678C" w:rsidRPr="00E3678C" w:rsidRDefault="00E3678C" w:rsidP="00E3678C">
            <w:pPr>
              <w:jc w:val="both"/>
              <w:rPr>
                <w:color w:val="000000"/>
                <w:highlight w:val="yellow"/>
              </w:rPr>
            </w:pPr>
            <w:r w:rsidRPr="00E3678C">
              <w:rPr>
                <w:color w:val="000000"/>
              </w:rPr>
              <w:t>Эскизный проект</w:t>
            </w:r>
          </w:p>
        </w:tc>
      </w:tr>
      <w:tr w:rsidR="00E3678C" w:rsidRPr="00E3678C" w:rsidTr="004538CD">
        <w:trPr>
          <w:trHeight w:val="416"/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rPr>
                <w:color w:val="000000"/>
              </w:rPr>
            </w:pPr>
            <w:r w:rsidRPr="00E3678C">
              <w:rPr>
                <w:color w:val="000000"/>
              </w:rPr>
              <w:t>11.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Этапы выполнения работ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 xml:space="preserve">Для создания эскизного проекта капитального ремонта необходимо провести </w:t>
            </w:r>
            <w:proofErr w:type="spellStart"/>
            <w:r w:rsidRPr="00E3678C">
              <w:rPr>
                <w:color w:val="000000"/>
              </w:rPr>
              <w:t>предпроектный</w:t>
            </w:r>
            <w:proofErr w:type="spellEnd"/>
            <w:r w:rsidRPr="00E3678C">
              <w:rPr>
                <w:color w:val="000000"/>
              </w:rPr>
              <w:t xml:space="preserve"> анализ функционирования существующего здания.</w:t>
            </w:r>
          </w:p>
          <w:p w:rsidR="00E3678C" w:rsidRPr="00E3678C" w:rsidRDefault="00E3678C" w:rsidP="00E3678C">
            <w:pPr>
              <w:rPr>
                <w:b/>
                <w:color w:val="000000"/>
              </w:rPr>
            </w:pP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proofErr w:type="gramStart"/>
            <w:r w:rsidRPr="00E3678C">
              <w:rPr>
                <w:color w:val="000000"/>
                <w:lang w:eastAsia="nl-NL"/>
              </w:rPr>
              <w:t>.</w:t>
            </w:r>
            <w:r w:rsidRPr="00E3678C">
              <w:rPr>
                <w:color w:val="000000"/>
                <w:lang w:val="nl-NL" w:eastAsia="nl-NL"/>
              </w:rPr>
              <w:t>J</w:t>
            </w:r>
            <w:proofErr w:type="gramEnd"/>
            <w:r w:rsidRPr="00E3678C">
              <w:rPr>
                <w:color w:val="000000"/>
                <w:lang w:eastAsia="nl-NL"/>
              </w:rPr>
              <w:t xml:space="preserve">Разработка дизайн-проекта капитального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ремонта здания;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2. Демонстрационные материалы;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3. Архитектурно-строительное проектирование с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учетом необходимости выполнения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капитального ремонта здания с применением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новых композитных материалов и прилегающей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территории к зданию, в соответствии с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техническим заданием;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4. Составление сметной документации (при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составлении смет руководствоваться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действующей сметно-нормативной базой, с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учетом государственной программы «Доступная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среда», паспорта антитеррористической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защищенности </w:t>
            </w:r>
            <w:proofErr w:type="gramStart"/>
            <w:r w:rsidRPr="00E3678C">
              <w:rPr>
                <w:color w:val="000000"/>
                <w:lang w:eastAsia="nl-NL"/>
              </w:rPr>
              <w:t>объекта  и</w:t>
            </w:r>
            <w:proofErr w:type="gramEnd"/>
            <w:r w:rsidRPr="00E3678C">
              <w:rPr>
                <w:color w:val="000000"/>
                <w:lang w:eastAsia="nl-NL"/>
              </w:rPr>
              <w:t xml:space="preserve"> паспорта доступности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учреждения);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5. Обеспечить получение положительного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заключения государственной экспертизы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проектно-сметной документации, в том числе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проведение проверки сметной стоимости с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определением ее достоверности.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6.</w:t>
            </w:r>
            <w:r w:rsidRPr="00E3678C">
              <w:rPr>
                <w:color w:val="000000"/>
                <w:lang w:val="nl-NL" w:eastAsia="nl-NL"/>
              </w:rPr>
              <w:t>J</w:t>
            </w:r>
            <w:r w:rsidRPr="00E3678C">
              <w:rPr>
                <w:color w:val="000000"/>
                <w:lang w:eastAsia="nl-NL"/>
              </w:rPr>
              <w:t xml:space="preserve">Предоставить заказчику рабочую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документацию в полном объеме на бумажном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носителе в 4 экземплярах и в электронном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виде.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proofErr w:type="gramStart"/>
            <w:r w:rsidRPr="00E3678C">
              <w:rPr>
                <w:color w:val="000000"/>
                <w:lang w:eastAsia="nl-NL"/>
              </w:rPr>
              <w:t>.</w:t>
            </w:r>
            <w:r w:rsidRPr="00E3678C">
              <w:rPr>
                <w:color w:val="000000"/>
                <w:lang w:val="nl-NL" w:eastAsia="nl-NL"/>
              </w:rPr>
              <w:t>J</w:t>
            </w:r>
            <w:proofErr w:type="gramEnd"/>
            <w:r w:rsidRPr="00E3678C">
              <w:rPr>
                <w:color w:val="000000"/>
                <w:lang w:eastAsia="nl-NL"/>
              </w:rPr>
              <w:t xml:space="preserve">Разработка дизайн-проекта капитального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ремонта здания;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2. Демонстрационные материалы;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3. Архитектурно-строительное проектирование с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учетом необходимости выполнения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капитального ремонта здания с применением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новых композитных материалов и прилегающей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территории к зданию, в соответствии с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техническим заданием;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4. Составление сметной документации (при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составлении смет руководствоваться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действующей сметно-нормативной базой, с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учетом государственной программы «Доступная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среда», паспорта антитеррористической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защищенности </w:t>
            </w:r>
            <w:proofErr w:type="gramStart"/>
            <w:r w:rsidRPr="00E3678C">
              <w:rPr>
                <w:color w:val="000000"/>
                <w:lang w:eastAsia="nl-NL"/>
              </w:rPr>
              <w:t>объекта  и</w:t>
            </w:r>
            <w:proofErr w:type="gramEnd"/>
            <w:r w:rsidRPr="00E3678C">
              <w:rPr>
                <w:color w:val="000000"/>
                <w:lang w:eastAsia="nl-NL"/>
              </w:rPr>
              <w:t xml:space="preserve"> паспорта доступности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учреждения);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5. Обеспечить получение положительного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заключения государственной экспертизы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проектно-сметной документации, в том числе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проведение проверки сметной стоимости с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определением ее достоверности.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6.</w:t>
            </w:r>
            <w:r w:rsidRPr="00E3678C">
              <w:rPr>
                <w:color w:val="000000"/>
                <w:lang w:val="nl-NL" w:eastAsia="nl-NL"/>
              </w:rPr>
              <w:t>J</w:t>
            </w:r>
            <w:r w:rsidRPr="00E3678C">
              <w:rPr>
                <w:color w:val="000000"/>
                <w:lang w:eastAsia="nl-NL"/>
              </w:rPr>
              <w:t xml:space="preserve">Предоставить заказчику рабочую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документацию в полном объеме на бумажном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 xml:space="preserve">носителе в 4 экземплярах и в электронном </w:t>
            </w:r>
          </w:p>
          <w:p w:rsidR="00E3678C" w:rsidRPr="00E3678C" w:rsidRDefault="00E3678C" w:rsidP="00E3678C">
            <w:pPr>
              <w:shd w:val="clear" w:color="auto" w:fill="FFFFFF"/>
              <w:spacing w:line="0" w:lineRule="auto"/>
              <w:rPr>
                <w:color w:val="000000"/>
                <w:lang w:eastAsia="nl-NL"/>
              </w:rPr>
            </w:pPr>
            <w:r w:rsidRPr="00E3678C">
              <w:rPr>
                <w:color w:val="000000"/>
                <w:lang w:eastAsia="nl-NL"/>
              </w:rPr>
              <w:t>виде.</w:t>
            </w:r>
          </w:p>
          <w:p w:rsidR="00E3678C" w:rsidRPr="00E3678C" w:rsidRDefault="00E3678C" w:rsidP="00E3678C">
            <w:pPr>
              <w:rPr>
                <w:b/>
                <w:color w:val="000000"/>
              </w:rPr>
            </w:pPr>
            <w:r w:rsidRPr="00E3678C">
              <w:rPr>
                <w:b/>
                <w:color w:val="000000"/>
              </w:rPr>
              <w:t xml:space="preserve">1.Этап-Анализ </w:t>
            </w:r>
          </w:p>
          <w:p w:rsidR="00E3678C" w:rsidRPr="00E3678C" w:rsidRDefault="00E3678C" w:rsidP="00E3678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3678C">
              <w:rPr>
                <w:rFonts w:eastAsia="Calibri"/>
                <w:color w:val="000000"/>
                <w:shd w:val="clear" w:color="auto" w:fill="FFFFFF"/>
              </w:rPr>
              <w:t xml:space="preserve">До начала проектирования необходимо провести анализ функционирования ДДН в настоящее время. </w:t>
            </w:r>
          </w:p>
          <w:p w:rsidR="00E3678C" w:rsidRPr="00E3678C" w:rsidRDefault="00E3678C" w:rsidP="00E3678C">
            <w:pPr>
              <w:rPr>
                <w:b/>
                <w:color w:val="000000"/>
              </w:rPr>
            </w:pPr>
            <w:r w:rsidRPr="00E3678C">
              <w:rPr>
                <w:rFonts w:eastAsia="Calibri"/>
                <w:color w:val="000000"/>
                <w:shd w:val="clear" w:color="auto" w:fill="FFFFFF"/>
              </w:rPr>
              <w:t>Проект капитального ремонта – это результат анализа потребностей жителей и пользователей ДК, состояния/потенциала здания и интересов республики.</w:t>
            </w:r>
            <w:r w:rsidRPr="00E3678C">
              <w:rPr>
                <w:rFonts w:eastAsia="Calibri"/>
                <w:color w:val="000000"/>
              </w:rPr>
              <w:br/>
            </w:r>
            <w:r w:rsidRPr="00E3678C">
              <w:rPr>
                <w:rFonts w:eastAsia="Calibri"/>
                <w:color w:val="000000"/>
                <w:shd w:val="clear" w:color="auto" w:fill="FFFFFF"/>
              </w:rPr>
              <w:t xml:space="preserve">Цель подготовки к капитальному ремонту – посредством реорганизации пространств, повысить эффективность эксплуатации здания и как следствие его финансовую прибыльность. Проведенный ремонт должен создать условия для устойчивого развития деятельности ДДН и сделать его актуальным на следующие 20-30 лет. </w:t>
            </w:r>
            <w:proofErr w:type="gramStart"/>
            <w:r w:rsidRPr="00E3678C">
              <w:rPr>
                <w:rFonts w:eastAsia="Calibri"/>
                <w:color w:val="000000"/>
                <w:shd w:val="clear" w:color="auto" w:fill="FFFFFF"/>
              </w:rPr>
              <w:t>Разнообразие культур</w:t>
            </w:r>
            <w:proofErr w:type="gramEnd"/>
            <w:r w:rsidRPr="00E3678C">
              <w:rPr>
                <w:rFonts w:eastAsia="Calibri"/>
                <w:color w:val="000000"/>
                <w:shd w:val="clear" w:color="auto" w:fill="FFFFFF"/>
              </w:rPr>
              <w:t xml:space="preserve"> которые представляет ДДН и обилии проводимых концертов национальных танцев и музыки, ДДН может стать, в том числе, точкой притяжения туристов и очагом популяризации народного творчества.</w:t>
            </w:r>
          </w:p>
          <w:p w:rsidR="00E3678C" w:rsidRPr="00E3678C" w:rsidRDefault="00E3678C" w:rsidP="00E3678C">
            <w:pPr>
              <w:rPr>
                <w:b/>
                <w:color w:val="000000"/>
              </w:rPr>
            </w:pPr>
          </w:p>
          <w:p w:rsidR="00E3678C" w:rsidRPr="00E3678C" w:rsidRDefault="00E3678C" w:rsidP="00E3678C">
            <w:pPr>
              <w:rPr>
                <w:b/>
                <w:color w:val="000000"/>
              </w:rPr>
            </w:pPr>
            <w:r w:rsidRPr="00E3678C">
              <w:rPr>
                <w:b/>
                <w:color w:val="000000"/>
              </w:rPr>
              <w:t>Анализ социокультурных потребностей города Якутска:</w:t>
            </w:r>
          </w:p>
          <w:p w:rsidR="00E3678C" w:rsidRPr="00E3678C" w:rsidRDefault="00E3678C" w:rsidP="00E3678C">
            <w:pPr>
              <w:rPr>
                <w:b/>
                <w:color w:val="000000"/>
              </w:rPr>
            </w:pPr>
          </w:p>
          <w:p w:rsidR="00E3678C" w:rsidRPr="00E3678C" w:rsidRDefault="00E3678C" w:rsidP="00E3678C">
            <w:pPr>
              <w:jc w:val="both"/>
              <w:rPr>
                <w:rFonts w:eastAsia="Calibri"/>
              </w:rPr>
            </w:pPr>
            <w:r w:rsidRPr="00E3678C">
              <w:rPr>
                <w:color w:val="000000"/>
              </w:rPr>
              <w:t xml:space="preserve"> </w:t>
            </w:r>
            <w:r w:rsidRPr="00E3678C">
              <w:rPr>
                <w:rFonts w:eastAsia="Calibri"/>
              </w:rPr>
              <w:t>Запросы и пожелания жителей района и города, активистов, представителей сообществ, деятелей культуры и искусства:</w:t>
            </w:r>
          </w:p>
          <w:p w:rsidR="00E3678C" w:rsidRPr="00E3678C" w:rsidRDefault="00E3678C" w:rsidP="00E3678C">
            <w:pPr>
              <w:jc w:val="both"/>
              <w:rPr>
                <w:rFonts w:eastAsia="Calibri"/>
              </w:rPr>
            </w:pPr>
            <w:r w:rsidRPr="00E3678C">
              <w:rPr>
                <w:rFonts w:eastAsia="Calibri"/>
              </w:rPr>
              <w:t>-каких социокультурных площадок не хватает в городе</w:t>
            </w:r>
          </w:p>
          <w:p w:rsidR="00E3678C" w:rsidRPr="00E3678C" w:rsidRDefault="00E3678C" w:rsidP="00E3678C">
            <w:pPr>
              <w:jc w:val="both"/>
              <w:rPr>
                <w:rFonts w:eastAsia="Calibri"/>
              </w:rPr>
            </w:pPr>
            <w:r w:rsidRPr="00E3678C">
              <w:rPr>
                <w:rFonts w:eastAsia="Calibri"/>
              </w:rPr>
              <w:t>- каких условиях могут развиваться творческие индустрии в Якутске</w:t>
            </w:r>
          </w:p>
          <w:p w:rsidR="00E3678C" w:rsidRPr="00E3678C" w:rsidRDefault="00E3678C" w:rsidP="00E3678C">
            <w:pPr>
              <w:jc w:val="both"/>
              <w:rPr>
                <w:rFonts w:eastAsia="Calibri"/>
              </w:rPr>
            </w:pPr>
            <w:r w:rsidRPr="00E3678C">
              <w:rPr>
                <w:rFonts w:eastAsia="Calibri"/>
              </w:rPr>
              <w:t>- какие мероприятия помогут жителям объединять свои интересы</w:t>
            </w: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t>- какие группы населения нуждаются в поддержке</w:t>
            </w: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</w:p>
          <w:p w:rsidR="00E3678C" w:rsidRPr="00E3678C" w:rsidRDefault="00E3678C" w:rsidP="00E3678C">
            <w:pPr>
              <w:rPr>
                <w:rFonts w:eastAsia="Calibri"/>
                <w:b/>
              </w:rPr>
            </w:pPr>
            <w:r w:rsidRPr="00E3678C">
              <w:rPr>
                <w:rFonts w:eastAsia="Calibri"/>
                <w:b/>
              </w:rPr>
              <w:t>Функционально - экономический анализ деятельности ДК:</w:t>
            </w:r>
          </w:p>
          <w:p w:rsidR="00E3678C" w:rsidRPr="00E3678C" w:rsidRDefault="00E3678C" w:rsidP="00E3678C">
            <w:pPr>
              <w:rPr>
                <w:rFonts w:eastAsia="Calibri"/>
              </w:rPr>
            </w:pPr>
            <w:r w:rsidRPr="00E3678C">
              <w:rPr>
                <w:rFonts w:eastAsia="Calibri"/>
              </w:rPr>
              <w:t>- Перечень коллективов и объединений, базирующихся (ранее) в ДК</w:t>
            </w:r>
          </w:p>
          <w:p w:rsidR="00E3678C" w:rsidRPr="00E3678C" w:rsidRDefault="00E3678C" w:rsidP="00E3678C">
            <w:pPr>
              <w:rPr>
                <w:rFonts w:eastAsia="Calibri"/>
              </w:rPr>
            </w:pPr>
            <w:r w:rsidRPr="00E3678C">
              <w:rPr>
                <w:rFonts w:eastAsia="Calibri"/>
              </w:rPr>
              <w:t>- Перечень мероприятий, проходящих (ранее) в ДК</w:t>
            </w:r>
          </w:p>
          <w:p w:rsidR="00E3678C" w:rsidRPr="00E3678C" w:rsidRDefault="00E3678C" w:rsidP="00E3678C">
            <w:pPr>
              <w:rPr>
                <w:rFonts w:eastAsia="Calibri"/>
              </w:rPr>
            </w:pPr>
            <w:r w:rsidRPr="00E3678C">
              <w:rPr>
                <w:rFonts w:eastAsia="Calibri"/>
              </w:rPr>
              <w:t xml:space="preserve">- Схема финансового функционирования, муниципальное задание, платные и бесплатные услуги, финансирование городом, спонсорская помощь и </w:t>
            </w:r>
            <w:proofErr w:type="spellStart"/>
            <w:r w:rsidRPr="00E3678C">
              <w:rPr>
                <w:rFonts w:eastAsia="Calibri"/>
              </w:rPr>
              <w:t>тд</w:t>
            </w:r>
            <w:proofErr w:type="spellEnd"/>
            <w:r w:rsidRPr="00E3678C">
              <w:rPr>
                <w:rFonts w:eastAsia="Calibri"/>
              </w:rPr>
              <w:t>.</w:t>
            </w: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</w:p>
          <w:p w:rsidR="00E3678C" w:rsidRPr="00E3678C" w:rsidRDefault="00E3678C" w:rsidP="00E3678C">
            <w:pPr>
              <w:jc w:val="both"/>
              <w:rPr>
                <w:b/>
                <w:color w:val="000000"/>
              </w:rPr>
            </w:pPr>
            <w:r w:rsidRPr="00E3678C">
              <w:rPr>
                <w:b/>
                <w:color w:val="000000"/>
              </w:rPr>
              <w:t>Архитектурно-инфраструктурный анализ:</w:t>
            </w:r>
          </w:p>
          <w:p w:rsidR="00E3678C" w:rsidRPr="00E3678C" w:rsidRDefault="00E3678C" w:rsidP="00E3678C">
            <w:pPr>
              <w:rPr>
                <w:rFonts w:eastAsia="Calibri"/>
              </w:rPr>
            </w:pPr>
            <w:r w:rsidRPr="00E3678C">
              <w:rPr>
                <w:rFonts w:eastAsia="Calibri"/>
              </w:rPr>
              <w:t>- Исторический анализ выявление архитектурно - стилистической идентичности здания</w:t>
            </w:r>
          </w:p>
          <w:p w:rsidR="00E3678C" w:rsidRPr="00E3678C" w:rsidRDefault="00E3678C" w:rsidP="00E3678C">
            <w:pPr>
              <w:rPr>
                <w:rFonts w:eastAsia="Calibri"/>
              </w:rPr>
            </w:pPr>
            <w:r w:rsidRPr="00E3678C">
              <w:rPr>
                <w:rFonts w:eastAsia="Calibri"/>
              </w:rPr>
              <w:t>- Выявление эффективности объёмно-планировочной реорганизации помещений</w:t>
            </w:r>
          </w:p>
          <w:p w:rsidR="00E3678C" w:rsidRPr="00E3678C" w:rsidRDefault="00E3678C" w:rsidP="00E3678C">
            <w:pPr>
              <w:rPr>
                <w:rFonts w:eastAsia="Calibri"/>
              </w:rPr>
            </w:pPr>
            <w:r w:rsidRPr="00E3678C">
              <w:rPr>
                <w:rFonts w:eastAsia="Calibri"/>
              </w:rPr>
              <w:t xml:space="preserve">- Выявление архитектурных (исторически) особенностей локальной архитектуры города Якутска, ее современное (концептуальное) переосмысление и создание уникального образа здания </w:t>
            </w: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</w:p>
          <w:p w:rsidR="00E3678C" w:rsidRPr="00E3678C" w:rsidRDefault="00E3678C" w:rsidP="00E3678C">
            <w:pPr>
              <w:jc w:val="both"/>
              <w:rPr>
                <w:b/>
                <w:color w:val="000000"/>
              </w:rPr>
            </w:pPr>
            <w:r w:rsidRPr="00E3678C">
              <w:rPr>
                <w:b/>
                <w:color w:val="000000"/>
              </w:rPr>
              <w:t>2 этап. Эскизный проект</w:t>
            </w:r>
            <w:r w:rsidRPr="00E3678C">
              <w:rPr>
                <w:color w:val="000000"/>
              </w:rPr>
              <w:t>:</w:t>
            </w:r>
          </w:p>
          <w:p w:rsidR="00E3678C" w:rsidRPr="00E3678C" w:rsidRDefault="00E3678C" w:rsidP="00E3678C">
            <w:pPr>
              <w:rPr>
                <w:rFonts w:eastAsia="Calibri"/>
                <w:b/>
              </w:rPr>
            </w:pPr>
            <w:r w:rsidRPr="00E3678C">
              <w:rPr>
                <w:rFonts w:eastAsia="Calibri"/>
              </w:rPr>
              <w:t>После проведения анализа, определяется состав помещений и согласовывается с Заказчиком</w:t>
            </w:r>
            <w:r w:rsidRPr="00E3678C">
              <w:rPr>
                <w:rFonts w:eastAsia="Calibri"/>
                <w:b/>
              </w:rPr>
              <w:t>.</w:t>
            </w:r>
          </w:p>
          <w:p w:rsidR="00E3678C" w:rsidRPr="00E3678C" w:rsidRDefault="00E3678C" w:rsidP="00E3678C">
            <w:pPr>
              <w:jc w:val="both"/>
              <w:rPr>
                <w:b/>
                <w:color w:val="000000"/>
              </w:rPr>
            </w:pPr>
          </w:p>
          <w:p w:rsidR="00E3678C" w:rsidRPr="00E3678C" w:rsidRDefault="00E3678C" w:rsidP="00E3678C">
            <w:pPr>
              <w:jc w:val="both"/>
              <w:rPr>
                <w:b/>
                <w:color w:val="000000"/>
              </w:rPr>
            </w:pPr>
            <w:r w:rsidRPr="00E3678C">
              <w:rPr>
                <w:b/>
                <w:color w:val="000000"/>
              </w:rPr>
              <w:t>3 этап. Разработка стратегии финансово - эффективного функционирования</w:t>
            </w: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-</w:t>
            </w:r>
            <w:proofErr w:type="spellStart"/>
            <w:r w:rsidRPr="00E3678C">
              <w:rPr>
                <w:color w:val="000000"/>
              </w:rPr>
              <w:t>Брендинг</w:t>
            </w:r>
            <w:proofErr w:type="spellEnd"/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-</w:t>
            </w:r>
            <w:proofErr w:type="spellStart"/>
            <w:r w:rsidRPr="00E3678C">
              <w:rPr>
                <w:color w:val="000000"/>
              </w:rPr>
              <w:t>Web</w:t>
            </w:r>
            <w:proofErr w:type="spellEnd"/>
            <w:r w:rsidRPr="00E3678C">
              <w:rPr>
                <w:color w:val="000000"/>
              </w:rPr>
              <w:t xml:space="preserve"> </w:t>
            </w:r>
            <w:proofErr w:type="spellStart"/>
            <w:r w:rsidRPr="00E3678C">
              <w:rPr>
                <w:color w:val="000000"/>
              </w:rPr>
              <w:t>Site</w:t>
            </w:r>
            <w:proofErr w:type="spellEnd"/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-</w:t>
            </w:r>
            <w:proofErr w:type="spellStart"/>
            <w:r w:rsidRPr="00E3678C">
              <w:rPr>
                <w:color w:val="000000"/>
              </w:rPr>
              <w:t>App</w:t>
            </w:r>
            <w:proofErr w:type="spellEnd"/>
            <w:r w:rsidRPr="00E3678C">
              <w:rPr>
                <w:color w:val="000000"/>
              </w:rPr>
              <w:t xml:space="preserve"> приложение</w:t>
            </w: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-Навигация</w:t>
            </w: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- Бизнес –план</w:t>
            </w: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</w:p>
          <w:p w:rsidR="00E3678C" w:rsidRPr="00E3678C" w:rsidRDefault="00E3678C" w:rsidP="00E3678C">
            <w:pPr>
              <w:jc w:val="both"/>
              <w:rPr>
                <w:b/>
                <w:color w:val="000000"/>
              </w:rPr>
            </w:pPr>
            <w:r w:rsidRPr="00E3678C">
              <w:rPr>
                <w:b/>
                <w:color w:val="000000"/>
              </w:rPr>
              <w:t xml:space="preserve">4 этап. Модель ТЗ. Разработка методологии капитального ремонта общественно- культурных центров. </w:t>
            </w:r>
          </w:p>
          <w:p w:rsidR="00E3678C" w:rsidRPr="00E3678C" w:rsidRDefault="00E3678C" w:rsidP="00E3678C">
            <w:pPr>
              <w:jc w:val="both"/>
              <w:rPr>
                <w:b/>
                <w:color w:val="000000"/>
              </w:rPr>
            </w:pP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- Методология анализа социокультурных потребностей населенного пункта в котором планируется капитальный ремонт общественно-культурного центра.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 xml:space="preserve">- Методология </w:t>
            </w:r>
            <w:proofErr w:type="spellStart"/>
            <w:r w:rsidRPr="00E3678C">
              <w:rPr>
                <w:color w:val="000000"/>
              </w:rPr>
              <w:t>социо</w:t>
            </w:r>
            <w:proofErr w:type="spellEnd"/>
            <w:r w:rsidRPr="00E3678C">
              <w:rPr>
                <w:color w:val="000000"/>
              </w:rPr>
              <w:t>-экономического и культурного анализа деятельности учреждения, в котором планируется капитальный ремонт.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- Методология Архитектурно-инфраструктурного анализа учреждения в котором планируется капитальный ремонт.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-Принципы разработки стратегии финансово эффективного функционирования учреждения в котором планируется капитальный ремонт.</w:t>
            </w:r>
          </w:p>
        </w:tc>
      </w:tr>
      <w:tr w:rsidR="00E3678C" w:rsidRPr="00E3678C" w:rsidTr="004538CD">
        <w:trPr>
          <w:trHeight w:val="567"/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lastRenderedPageBreak/>
              <w:t>12.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Основные требования к архитектурно-планировочному решению территории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b/>
                <w:color w:val="000000"/>
              </w:rPr>
              <w:t xml:space="preserve"> </w:t>
            </w:r>
            <w:r w:rsidRPr="00E3678C">
              <w:rPr>
                <w:color w:val="000000"/>
              </w:rPr>
              <w:t>В текстовой части: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- описание и обоснование пространственной, планировочной и функциональной организации проектируемого объекта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- обоснование принятых объемно-пространственных и архитектурно-художественных решений;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 xml:space="preserve">- описание и обоснование использованных композиционных приемов 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В графической части: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- Генплан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- планы всех этажей, фасады, разрезы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- отображение интерьеров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lastRenderedPageBreak/>
              <w:t>- отображение материалов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- отображение решений по благоустройству (визуализации, фото-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 xml:space="preserve">монтаж и </w:t>
            </w:r>
            <w:proofErr w:type="spellStart"/>
            <w:r w:rsidRPr="00E3678C">
              <w:rPr>
                <w:color w:val="000000"/>
              </w:rPr>
              <w:t>т.п</w:t>
            </w:r>
            <w:proofErr w:type="spellEnd"/>
            <w:r w:rsidRPr="00E3678C">
              <w:rPr>
                <w:color w:val="000000"/>
              </w:rPr>
              <w:t>);</w:t>
            </w:r>
          </w:p>
          <w:p w:rsidR="00E3678C" w:rsidRPr="00E3678C" w:rsidRDefault="00E3678C" w:rsidP="00E3678C">
            <w:pPr>
              <w:rPr>
                <w:color w:val="000000"/>
              </w:rPr>
            </w:pPr>
          </w:p>
          <w:p w:rsidR="00E3678C" w:rsidRPr="00E3678C" w:rsidRDefault="00E3678C" w:rsidP="00E3678C">
            <w:pPr>
              <w:rPr>
                <w:color w:val="000000"/>
              </w:rPr>
            </w:pPr>
            <w:r w:rsidRPr="00E3678C">
              <w:rPr>
                <w:color w:val="000000"/>
              </w:rPr>
              <w:t>Графические материалы должны в полной мере отображать при-</w:t>
            </w:r>
          </w:p>
          <w:p w:rsidR="00E3678C" w:rsidRPr="00E3678C" w:rsidRDefault="00E3678C" w:rsidP="00E3678C">
            <w:pPr>
              <w:rPr>
                <w:b/>
                <w:color w:val="000000"/>
              </w:rPr>
            </w:pPr>
            <w:proofErr w:type="spellStart"/>
            <w:r w:rsidRPr="00E3678C">
              <w:rPr>
                <w:color w:val="000000"/>
              </w:rPr>
              <w:t>нятые</w:t>
            </w:r>
            <w:proofErr w:type="spellEnd"/>
            <w:r w:rsidRPr="00E3678C">
              <w:rPr>
                <w:color w:val="000000"/>
              </w:rPr>
              <w:t xml:space="preserve"> архитектурно планировочные решения.</w:t>
            </w:r>
          </w:p>
        </w:tc>
      </w:tr>
      <w:tr w:rsidR="00E3678C" w:rsidRPr="00E3678C" w:rsidTr="004538CD">
        <w:trPr>
          <w:trHeight w:val="567"/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lastRenderedPageBreak/>
              <w:t>13</w:t>
            </w:r>
          </w:p>
        </w:tc>
        <w:tc>
          <w:tcPr>
            <w:tcW w:w="2267" w:type="dxa"/>
          </w:tcPr>
          <w:p w:rsidR="00E3678C" w:rsidRPr="00E3678C" w:rsidRDefault="00E3678C" w:rsidP="00E367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>Требование к составу</w:t>
            </w:r>
          </w:p>
          <w:p w:rsidR="00E3678C" w:rsidRPr="00E3678C" w:rsidRDefault="00E3678C" w:rsidP="00E367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678C">
              <w:rPr>
                <w:rFonts w:eastAsia="Calibri"/>
                <w:color w:val="000000"/>
                <w:lang w:eastAsia="en-US"/>
              </w:rPr>
              <w:t>проектной документации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1 этап – Анализ:</w:t>
            </w:r>
          </w:p>
          <w:p w:rsidR="00E3678C" w:rsidRPr="00E3678C" w:rsidRDefault="00E3678C" w:rsidP="00E3678C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Презентация (формат А3)</w:t>
            </w: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2 этап – Эскизный проект:</w:t>
            </w:r>
          </w:p>
          <w:p w:rsidR="00E3678C" w:rsidRPr="00E3678C" w:rsidRDefault="00E3678C" w:rsidP="00E3678C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</w:rPr>
            </w:pPr>
            <w:r w:rsidRPr="00E3678C">
              <w:rPr>
                <w:rFonts w:eastAsia="Calibri"/>
              </w:rPr>
              <w:t xml:space="preserve">План благоустройства прилегающей территории здания </w:t>
            </w:r>
            <w:r w:rsidRPr="00E3678C">
              <w:rPr>
                <w:color w:val="000000"/>
              </w:rPr>
              <w:t>(формат А3)</w:t>
            </w:r>
          </w:p>
          <w:p w:rsidR="00E3678C" w:rsidRPr="00E3678C" w:rsidRDefault="00E3678C" w:rsidP="00E3678C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</w:rPr>
            </w:pPr>
            <w:r w:rsidRPr="00E3678C">
              <w:rPr>
                <w:rFonts w:eastAsia="Calibri"/>
              </w:rPr>
              <w:t xml:space="preserve">Планы этажей, </w:t>
            </w:r>
            <w:r w:rsidRPr="00E3678C">
              <w:rPr>
                <w:color w:val="000000"/>
              </w:rPr>
              <w:t>(формат А3)</w:t>
            </w:r>
          </w:p>
          <w:p w:rsidR="00E3678C" w:rsidRPr="00E3678C" w:rsidRDefault="00E3678C" w:rsidP="00E3678C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</w:rPr>
            </w:pPr>
            <w:r w:rsidRPr="00E3678C">
              <w:rPr>
                <w:rFonts w:eastAsia="Calibri"/>
              </w:rPr>
              <w:t>Разрезы,</w:t>
            </w:r>
            <w:r w:rsidRPr="00E3678C">
              <w:rPr>
                <w:color w:val="000000"/>
              </w:rPr>
              <w:t xml:space="preserve"> (формат А3)</w:t>
            </w:r>
          </w:p>
          <w:p w:rsidR="00E3678C" w:rsidRPr="00E3678C" w:rsidRDefault="00E3678C" w:rsidP="00E3678C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</w:rPr>
            </w:pPr>
            <w:r w:rsidRPr="00E3678C">
              <w:rPr>
                <w:rFonts w:eastAsia="Calibri"/>
              </w:rPr>
              <w:t xml:space="preserve">Фасады, </w:t>
            </w:r>
            <w:r w:rsidRPr="00E3678C">
              <w:rPr>
                <w:color w:val="000000"/>
              </w:rPr>
              <w:t>(формат А3)</w:t>
            </w:r>
          </w:p>
          <w:p w:rsidR="00E3678C" w:rsidRPr="00E3678C" w:rsidRDefault="00E3678C" w:rsidP="00E3678C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</w:rPr>
            </w:pPr>
            <w:r w:rsidRPr="00E3678C">
              <w:rPr>
                <w:rFonts w:eastAsia="Calibri"/>
              </w:rPr>
              <w:t>Визуализация экстерьеров,</w:t>
            </w:r>
            <w:r w:rsidRPr="00E3678C">
              <w:rPr>
                <w:color w:val="000000"/>
              </w:rPr>
              <w:t xml:space="preserve"> (формат А3)</w:t>
            </w:r>
          </w:p>
          <w:p w:rsidR="00E3678C" w:rsidRPr="00E3678C" w:rsidRDefault="00E3678C" w:rsidP="00E3678C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</w:rPr>
            </w:pPr>
            <w:r w:rsidRPr="00E3678C">
              <w:rPr>
                <w:rFonts w:eastAsia="Calibri"/>
              </w:rPr>
              <w:t>Визуализация интерьеров (основные помещения)</w:t>
            </w:r>
            <w:r w:rsidRPr="00E3678C">
              <w:rPr>
                <w:color w:val="000000"/>
              </w:rPr>
              <w:t xml:space="preserve"> (формат А3)</w:t>
            </w:r>
          </w:p>
          <w:p w:rsidR="00E3678C" w:rsidRPr="00E3678C" w:rsidRDefault="00E3678C" w:rsidP="00E3678C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</w:rPr>
            </w:pPr>
            <w:r w:rsidRPr="00E3678C">
              <w:rPr>
                <w:rFonts w:eastAsia="Calibri"/>
              </w:rPr>
              <w:t xml:space="preserve">ТЭП </w:t>
            </w:r>
            <w:r w:rsidRPr="00E3678C">
              <w:rPr>
                <w:color w:val="000000"/>
              </w:rPr>
              <w:t>(формат А3)</w:t>
            </w: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 xml:space="preserve">3 этап – </w:t>
            </w:r>
            <w:proofErr w:type="spellStart"/>
            <w:r w:rsidRPr="00E3678C">
              <w:rPr>
                <w:color w:val="000000"/>
              </w:rPr>
              <w:t>Ребрендинг</w:t>
            </w:r>
            <w:proofErr w:type="spellEnd"/>
            <w:r w:rsidRPr="00E3678C">
              <w:rPr>
                <w:color w:val="000000"/>
              </w:rPr>
              <w:t>:</w:t>
            </w:r>
          </w:p>
          <w:p w:rsidR="00E3678C" w:rsidRPr="00E3678C" w:rsidRDefault="00E3678C" w:rsidP="00E3678C">
            <w:pPr>
              <w:numPr>
                <w:ilvl w:val="0"/>
                <w:numId w:val="25"/>
              </w:numPr>
              <w:spacing w:after="200" w:line="276" w:lineRule="auto"/>
              <w:rPr>
                <w:color w:val="000000"/>
              </w:rPr>
            </w:pPr>
            <w:r w:rsidRPr="00E3678C">
              <w:rPr>
                <w:color w:val="000000"/>
              </w:rPr>
              <w:t>Эскиз концепции фирменного стиля ДК (формат А3)</w:t>
            </w:r>
          </w:p>
          <w:p w:rsidR="00E3678C" w:rsidRPr="00E3678C" w:rsidRDefault="00E3678C" w:rsidP="00E3678C">
            <w:pPr>
              <w:numPr>
                <w:ilvl w:val="0"/>
                <w:numId w:val="25"/>
              </w:numPr>
              <w:spacing w:after="200" w:line="276" w:lineRule="auto"/>
              <w:rPr>
                <w:color w:val="000000"/>
              </w:rPr>
            </w:pPr>
            <w:r w:rsidRPr="00E3678C">
              <w:rPr>
                <w:color w:val="000000"/>
              </w:rPr>
              <w:t>Эскиз концепции Навигации ДК (формат А3)</w:t>
            </w:r>
          </w:p>
          <w:p w:rsidR="00E3678C" w:rsidRPr="00E3678C" w:rsidRDefault="00E3678C" w:rsidP="00E3678C">
            <w:pPr>
              <w:numPr>
                <w:ilvl w:val="0"/>
                <w:numId w:val="25"/>
              </w:numPr>
              <w:spacing w:after="200" w:line="276" w:lineRule="auto"/>
              <w:rPr>
                <w:color w:val="000000"/>
              </w:rPr>
            </w:pPr>
            <w:r w:rsidRPr="00E3678C">
              <w:rPr>
                <w:color w:val="000000"/>
              </w:rPr>
              <w:t>Эскиз концепции Веб сайта ДК (формат А3)</w:t>
            </w: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</w:p>
          <w:p w:rsidR="00E3678C" w:rsidRPr="00E3678C" w:rsidRDefault="00E3678C" w:rsidP="00E3678C">
            <w:pPr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4этап - Модель ТЗ. Методология капитального ремонта общественно- культурных центров должен содержать:</w:t>
            </w:r>
          </w:p>
          <w:p w:rsidR="00E3678C" w:rsidRPr="00E3678C" w:rsidRDefault="00E3678C" w:rsidP="00E3678C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E3678C">
              <w:rPr>
                <w:color w:val="000000"/>
              </w:rPr>
              <w:t>Модель технического задания для проведения последующих капитальных ремонтов и реконструкций социокультурных объектов в республике Саха (Якутия) (формат А4, А3)</w:t>
            </w:r>
          </w:p>
        </w:tc>
      </w:tr>
      <w:tr w:rsidR="00E3678C" w:rsidRPr="00E3678C" w:rsidTr="004538CD">
        <w:trPr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</w:pPr>
            <w:r w:rsidRPr="00E3678C">
              <w:t>14</w:t>
            </w:r>
          </w:p>
        </w:tc>
        <w:tc>
          <w:tcPr>
            <w:tcW w:w="2267" w:type="dxa"/>
          </w:tcPr>
          <w:p w:rsidR="00E3678C" w:rsidRPr="00E3678C" w:rsidRDefault="00E3678C" w:rsidP="00E3678C">
            <w:r w:rsidRPr="00E3678C">
              <w:t>Требования о порядке согласования работ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spacing w:before="90" w:after="90"/>
              <w:jc w:val="both"/>
            </w:pPr>
            <w:r w:rsidRPr="00E3678C">
              <w:t xml:space="preserve">Эскизный проект, фирменный стиль и модель технического задания для проведения последующих капитальных ремонтов и реконструкций объектов в Республике Саха(Якутия) необходимо согласовать с Заказчиком, Управлением архитектуры и градостроительства при Главе РС(Я). </w:t>
            </w:r>
          </w:p>
        </w:tc>
      </w:tr>
      <w:tr w:rsidR="00E3678C" w:rsidRPr="00E3678C" w:rsidTr="004538CD">
        <w:trPr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3678C">
              <w:rPr>
                <w:color w:val="000000"/>
              </w:rPr>
              <w:t>15</w:t>
            </w:r>
          </w:p>
        </w:tc>
        <w:tc>
          <w:tcPr>
            <w:tcW w:w="2267" w:type="dxa"/>
            <w:vAlign w:val="center"/>
          </w:tcPr>
          <w:p w:rsidR="00E3678C" w:rsidRPr="00E3678C" w:rsidRDefault="00E3678C" w:rsidP="00E3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3678C">
              <w:rPr>
                <w:color w:val="000000"/>
              </w:rPr>
              <w:t>Необходимость авторского надзора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3678C">
              <w:t xml:space="preserve">Авторский надзор </w:t>
            </w:r>
            <w:r w:rsidRPr="00E3678C">
              <w:rPr>
                <w:b/>
              </w:rPr>
              <w:t>обязателен</w:t>
            </w:r>
            <w:r w:rsidRPr="00E3678C">
              <w:t xml:space="preserve"> за счет средств, выделенных на реализацию проекта.</w:t>
            </w:r>
          </w:p>
        </w:tc>
      </w:tr>
      <w:tr w:rsidR="00E3678C" w:rsidRPr="00E3678C" w:rsidTr="004538CD">
        <w:trPr>
          <w:jc w:val="center"/>
        </w:trPr>
        <w:tc>
          <w:tcPr>
            <w:tcW w:w="551" w:type="dxa"/>
          </w:tcPr>
          <w:p w:rsidR="00E3678C" w:rsidRPr="00E3678C" w:rsidRDefault="00E3678C" w:rsidP="00E3678C">
            <w:pPr>
              <w:spacing w:after="60"/>
              <w:ind w:right="21"/>
              <w:jc w:val="center"/>
            </w:pPr>
            <w:r w:rsidRPr="00E3678C">
              <w:t>16</w:t>
            </w:r>
          </w:p>
        </w:tc>
        <w:tc>
          <w:tcPr>
            <w:tcW w:w="2267" w:type="dxa"/>
          </w:tcPr>
          <w:p w:rsidR="00E3678C" w:rsidRPr="00E3678C" w:rsidRDefault="00E3678C" w:rsidP="00E3678C">
            <w:r w:rsidRPr="00E3678C">
              <w:t>Результаты работы, требования по предоставлению документации</w:t>
            </w:r>
          </w:p>
        </w:tc>
        <w:tc>
          <w:tcPr>
            <w:tcW w:w="7197" w:type="dxa"/>
          </w:tcPr>
          <w:p w:rsidR="00E3678C" w:rsidRPr="00E3678C" w:rsidRDefault="00E3678C" w:rsidP="00E3678C">
            <w:pPr>
              <w:jc w:val="both"/>
            </w:pPr>
            <w:proofErr w:type="gramStart"/>
            <w:r w:rsidRPr="00E3678C">
              <w:t>Вся документация</w:t>
            </w:r>
            <w:proofErr w:type="gramEnd"/>
            <w:r w:rsidRPr="00E3678C">
              <w:t xml:space="preserve"> выполненная согласно технического задания и согласованная в установленном порядке представляется на бумажном носителе в 3-х экземплярах и 1 экземпляр в электронном виде (текстовая часть в формате: </w:t>
            </w:r>
            <w:r w:rsidRPr="00E3678C">
              <w:rPr>
                <w:lang w:val="en-US"/>
              </w:rPr>
              <w:t>Word</w:t>
            </w:r>
            <w:r w:rsidRPr="00E3678C">
              <w:t xml:space="preserve">, </w:t>
            </w:r>
            <w:r w:rsidRPr="00E3678C">
              <w:rPr>
                <w:lang w:val="en-US"/>
              </w:rPr>
              <w:t>E</w:t>
            </w:r>
            <w:proofErr w:type="spellStart"/>
            <w:r w:rsidRPr="00E3678C">
              <w:t>хс</w:t>
            </w:r>
            <w:proofErr w:type="spellEnd"/>
            <w:r w:rsidRPr="00E3678C">
              <w:rPr>
                <w:lang w:val="en-US"/>
              </w:rPr>
              <w:t>el</w:t>
            </w:r>
            <w:r w:rsidRPr="00E3678C">
              <w:t xml:space="preserve">; графическая часть в формате </w:t>
            </w:r>
            <w:r w:rsidRPr="00E3678C">
              <w:rPr>
                <w:lang w:val="en-US"/>
              </w:rPr>
              <w:t>PDF</w:t>
            </w:r>
            <w:r w:rsidRPr="00E3678C">
              <w:t xml:space="preserve"> и </w:t>
            </w:r>
            <w:r w:rsidRPr="00E3678C">
              <w:rPr>
                <w:lang w:val="en-US"/>
              </w:rPr>
              <w:t>AutoCAD</w:t>
            </w:r>
            <w:r w:rsidRPr="00E3678C">
              <w:t>)</w:t>
            </w:r>
          </w:p>
          <w:p w:rsidR="00E3678C" w:rsidRPr="00E3678C" w:rsidRDefault="00E3678C" w:rsidP="00E3678C">
            <w:pPr>
              <w:jc w:val="both"/>
            </w:pPr>
            <w:r w:rsidRPr="00E3678C">
              <w:t>Проектные материалы каждого эскизного проекта должны быть</w:t>
            </w:r>
          </w:p>
          <w:p w:rsidR="00E3678C" w:rsidRPr="00E3678C" w:rsidRDefault="00E3678C" w:rsidP="00E3678C">
            <w:pPr>
              <w:jc w:val="both"/>
            </w:pPr>
            <w:r w:rsidRPr="00E3678C">
              <w:t>оформлены в альбом формата А3 горизонтальной ориентации.</w:t>
            </w:r>
          </w:p>
          <w:p w:rsidR="00E3678C" w:rsidRPr="00E3678C" w:rsidRDefault="00E3678C" w:rsidP="00E3678C">
            <w:pPr>
              <w:jc w:val="both"/>
            </w:pPr>
            <w:r w:rsidRPr="00E3678C">
              <w:t>Листы большего формата должны быть сложены под формат А3.</w:t>
            </w:r>
          </w:p>
          <w:p w:rsidR="00E3678C" w:rsidRPr="00E3678C" w:rsidRDefault="00E3678C" w:rsidP="00E3678C">
            <w:pPr>
              <w:jc w:val="both"/>
            </w:pPr>
          </w:p>
        </w:tc>
      </w:tr>
    </w:tbl>
    <w:p w:rsidR="001F7999" w:rsidRPr="00FD4A65" w:rsidRDefault="00754E71" w:rsidP="001F7999">
      <w:pPr>
        <w:pStyle w:val="TimesNewRoman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</w:t>
      </w:r>
      <w:r w:rsidR="005C14ED">
        <w:rPr>
          <w:b w:val="0"/>
          <w:sz w:val="20"/>
          <w:szCs w:val="20"/>
        </w:rPr>
        <w:t>риложение № 2</w:t>
      </w:r>
    </w:p>
    <w:p w:rsidR="009F35F8" w:rsidRPr="009F35F8" w:rsidRDefault="001F7999" w:rsidP="009F35F8">
      <w:pPr>
        <w:jc w:val="right"/>
        <w:rPr>
          <w:sz w:val="20"/>
          <w:szCs w:val="20"/>
        </w:rPr>
      </w:pPr>
      <w:r w:rsidRPr="00FD4A6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Договору </w:t>
      </w:r>
      <w:r w:rsidR="009F35F8" w:rsidRPr="009F35F8">
        <w:rPr>
          <w:sz w:val="20"/>
          <w:szCs w:val="20"/>
        </w:rPr>
        <w:t>целевого финансирования (пожертвования)</w:t>
      </w:r>
    </w:p>
    <w:p w:rsidR="001F7999" w:rsidRDefault="009F35F8" w:rsidP="009F35F8">
      <w:pPr>
        <w:jc w:val="right"/>
        <w:rPr>
          <w:sz w:val="20"/>
          <w:szCs w:val="20"/>
        </w:rPr>
      </w:pPr>
      <w:r w:rsidRPr="009F35F8">
        <w:rPr>
          <w:sz w:val="20"/>
          <w:szCs w:val="20"/>
        </w:rPr>
        <w:t>(с элементами договора оказания услуг)</w:t>
      </w:r>
    </w:p>
    <w:p w:rsidR="001F7999" w:rsidRDefault="001F7999" w:rsidP="001F7999">
      <w:pPr>
        <w:jc w:val="right"/>
        <w:rPr>
          <w:sz w:val="20"/>
          <w:szCs w:val="20"/>
        </w:rPr>
      </w:pPr>
      <w:r>
        <w:rPr>
          <w:sz w:val="20"/>
          <w:szCs w:val="20"/>
        </w:rPr>
        <w:t>№ _________ от «_____» ________________2020 </w:t>
      </w:r>
      <w:r w:rsidRPr="00FD4A65">
        <w:rPr>
          <w:sz w:val="20"/>
          <w:szCs w:val="20"/>
        </w:rPr>
        <w:t>г.</w:t>
      </w:r>
    </w:p>
    <w:p w:rsidR="001F7999" w:rsidRDefault="001F7999" w:rsidP="001F7999">
      <w:pPr>
        <w:jc w:val="center"/>
        <w:rPr>
          <w:bCs/>
        </w:rPr>
      </w:pPr>
    </w:p>
    <w:p w:rsidR="001F7999" w:rsidRDefault="001F7999" w:rsidP="001F7999">
      <w:pPr>
        <w:jc w:val="center"/>
        <w:rPr>
          <w:bCs/>
        </w:rPr>
      </w:pPr>
    </w:p>
    <w:p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приема-передачи _______________ </w:t>
      </w:r>
    </w:p>
    <w:p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24372D">
        <w:rPr>
          <w:sz w:val="22"/>
          <w:szCs w:val="22"/>
        </w:rPr>
        <w:t xml:space="preserve">                                                                                                       «____»_________2020 г.</w:t>
      </w:r>
      <w:r w:rsidRPr="009F35F8">
        <w:rPr>
          <w:sz w:val="22"/>
          <w:szCs w:val="22"/>
        </w:rPr>
        <w:tab/>
      </w:r>
      <w:r w:rsidRPr="009F35F8">
        <w:rPr>
          <w:sz w:val="22"/>
          <w:szCs w:val="22"/>
        </w:rPr>
        <w:tab/>
      </w:r>
      <w:r w:rsidRPr="009F35F8">
        <w:rPr>
          <w:sz w:val="22"/>
          <w:szCs w:val="22"/>
        </w:rPr>
        <w:tab/>
      </w:r>
      <w:r w:rsidRPr="009F35F8">
        <w:rPr>
          <w:sz w:val="22"/>
          <w:szCs w:val="22"/>
        </w:rPr>
        <w:tab/>
      </w:r>
      <w:r w:rsidRPr="009F35F8">
        <w:rPr>
          <w:sz w:val="22"/>
          <w:szCs w:val="22"/>
        </w:rPr>
        <w:tab/>
      </w:r>
      <w:r w:rsidRPr="009F35F8">
        <w:rPr>
          <w:sz w:val="22"/>
          <w:szCs w:val="22"/>
        </w:rPr>
        <w:tab/>
      </w:r>
      <w:r w:rsidRPr="009F35F8">
        <w:rPr>
          <w:sz w:val="22"/>
          <w:szCs w:val="22"/>
        </w:rPr>
        <w:tab/>
      </w:r>
      <w:r w:rsidRPr="009F35F8">
        <w:rPr>
          <w:sz w:val="22"/>
          <w:szCs w:val="22"/>
        </w:rPr>
        <w:tab/>
      </w:r>
      <w:r w:rsidRPr="009F35F8">
        <w:rPr>
          <w:sz w:val="22"/>
          <w:szCs w:val="22"/>
        </w:rPr>
        <w:tab/>
        <w:t>«_____» ____________ 20__ г.</w:t>
      </w:r>
    </w:p>
    <w:p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________________________, </w:t>
      </w:r>
      <w:r w:rsidRPr="009F35F8">
        <w:rPr>
          <w:sz w:val="22"/>
          <w:szCs w:val="22"/>
        </w:rPr>
        <w:t>именуемое в дальнейшем</w:t>
      </w:r>
      <w:r w:rsidRPr="009F35F8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Исполнитель</w:t>
      </w:r>
      <w:r w:rsidRPr="009F35F8">
        <w:rPr>
          <w:b/>
          <w:sz w:val="22"/>
          <w:szCs w:val="22"/>
        </w:rPr>
        <w:t xml:space="preserve">», </w:t>
      </w:r>
      <w:r w:rsidRPr="009F35F8">
        <w:rPr>
          <w:sz w:val="22"/>
          <w:szCs w:val="22"/>
        </w:rPr>
        <w:t xml:space="preserve">в лице </w:t>
      </w:r>
      <w:r w:rsidRPr="009F35F8">
        <w:rPr>
          <w:b/>
          <w:sz w:val="22"/>
          <w:szCs w:val="22"/>
        </w:rPr>
        <w:t xml:space="preserve">____________, </w:t>
      </w:r>
      <w:r w:rsidRPr="009F35F8">
        <w:rPr>
          <w:sz w:val="22"/>
          <w:szCs w:val="22"/>
        </w:rPr>
        <w:t>действующего на основании ______________</w:t>
      </w:r>
      <w:r w:rsidRPr="009F35F8">
        <w:rPr>
          <w:b/>
          <w:sz w:val="22"/>
          <w:szCs w:val="22"/>
        </w:rPr>
        <w:t>,</w:t>
      </w:r>
      <w:r w:rsidRPr="009F35F8">
        <w:rPr>
          <w:sz w:val="22"/>
          <w:szCs w:val="22"/>
        </w:rPr>
        <w:t xml:space="preserve"> с одной стороны</w:t>
      </w:r>
      <w:r w:rsidRPr="009F35F8">
        <w:rPr>
          <w:b/>
          <w:sz w:val="22"/>
          <w:szCs w:val="22"/>
        </w:rPr>
        <w:t xml:space="preserve"> </w:t>
      </w:r>
    </w:p>
    <w:p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>и</w:t>
      </w:r>
      <w:r w:rsidRPr="009F35F8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Pr="009F35F8">
        <w:rPr>
          <w:rFonts w:eastAsia="Calibri"/>
          <w:lang w:eastAsia="en-US"/>
        </w:rPr>
        <w:t xml:space="preserve">Управление архитектуры и градостроительства при Главе Республики Саха (Якутия), именуемое в дальнейшем </w:t>
      </w:r>
      <w:r w:rsidRPr="009F35F8">
        <w:rPr>
          <w:rFonts w:eastAsia="Calibri"/>
          <w:b/>
          <w:lang w:eastAsia="en-US"/>
        </w:rPr>
        <w:t>«Получатель»</w:t>
      </w:r>
      <w:r w:rsidRPr="009F35F8">
        <w:rPr>
          <w:rFonts w:eastAsia="Calibri"/>
          <w:lang w:eastAsia="en-US"/>
        </w:rPr>
        <w:t>, в лице Руководителя Алексеевой Ирины Дмитриевны, действующей на основании Положения</w:t>
      </w:r>
      <w:r w:rsidRPr="009F35F8">
        <w:rPr>
          <w:b/>
          <w:sz w:val="22"/>
          <w:szCs w:val="22"/>
        </w:rPr>
        <w:t>,</w:t>
      </w:r>
      <w:r w:rsidRPr="009F35F8">
        <w:rPr>
          <w:sz w:val="22"/>
          <w:szCs w:val="22"/>
        </w:rPr>
        <w:t xml:space="preserve"> с другой стороны, в дальнейшем вместе именуемые Стороны, составили настоящий Акт о нижеследующем:</w:t>
      </w:r>
    </w:p>
    <w:p w:rsidR="009F35F8" w:rsidRPr="009F35F8" w:rsidRDefault="009F35F8" w:rsidP="009F35F8">
      <w:pPr>
        <w:ind w:firstLine="709"/>
        <w:jc w:val="both"/>
        <w:rPr>
          <w:b/>
          <w:sz w:val="22"/>
          <w:szCs w:val="22"/>
        </w:rPr>
      </w:pPr>
    </w:p>
    <w:p w:rsidR="009F35F8" w:rsidRPr="009F35F8" w:rsidRDefault="009F35F8" w:rsidP="009F35F8">
      <w:pPr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1. Во исполнение Договора №______ от «____» ______________ 20___ года </w:t>
      </w:r>
      <w:r w:rsidR="00CF3E49">
        <w:rPr>
          <w:sz w:val="22"/>
          <w:szCs w:val="22"/>
        </w:rPr>
        <w:t>Исполнитель</w:t>
      </w:r>
      <w:r w:rsidRPr="009F35F8">
        <w:rPr>
          <w:sz w:val="22"/>
          <w:szCs w:val="22"/>
        </w:rPr>
        <w:t xml:space="preserve"> передает Получателю __________________</w:t>
      </w:r>
      <w:r w:rsidRPr="009F35F8">
        <w:rPr>
          <w:bCs/>
          <w:sz w:val="22"/>
          <w:szCs w:val="22"/>
        </w:rPr>
        <w:t>:</w:t>
      </w:r>
    </w:p>
    <w:p w:rsidR="009F35F8" w:rsidRPr="009F35F8" w:rsidRDefault="009F35F8" w:rsidP="009F35F8">
      <w:pPr>
        <w:tabs>
          <w:tab w:val="left" w:pos="993"/>
        </w:tabs>
        <w:jc w:val="both"/>
        <w:rPr>
          <w:sz w:val="22"/>
          <w:szCs w:val="22"/>
        </w:rPr>
      </w:pPr>
    </w:p>
    <w:tbl>
      <w:tblPr>
        <w:tblW w:w="10207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424"/>
        <w:gridCol w:w="1349"/>
        <w:gridCol w:w="2976"/>
      </w:tblGrid>
      <w:tr w:rsidR="009F35F8" w:rsidRPr="009F35F8" w:rsidTr="00334705">
        <w:tc>
          <w:tcPr>
            <w:tcW w:w="458" w:type="dxa"/>
          </w:tcPr>
          <w:p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24" w:type="dxa"/>
          </w:tcPr>
          <w:p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976" w:type="dxa"/>
          </w:tcPr>
          <w:p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Шифр</w:t>
            </w:r>
          </w:p>
        </w:tc>
      </w:tr>
      <w:tr w:rsidR="009F35F8" w:rsidRPr="009F35F8" w:rsidTr="00334705">
        <w:tc>
          <w:tcPr>
            <w:tcW w:w="458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424" w:type="dxa"/>
          </w:tcPr>
          <w:p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:rsidTr="00334705">
        <w:tc>
          <w:tcPr>
            <w:tcW w:w="458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424" w:type="dxa"/>
          </w:tcPr>
          <w:p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:rsidTr="00334705">
        <w:tc>
          <w:tcPr>
            <w:tcW w:w="458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24" w:type="dxa"/>
          </w:tcPr>
          <w:p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:rsidTr="00334705">
        <w:tc>
          <w:tcPr>
            <w:tcW w:w="458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24" w:type="dxa"/>
          </w:tcPr>
          <w:p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:rsidTr="00334705">
        <w:tc>
          <w:tcPr>
            <w:tcW w:w="458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24" w:type="dxa"/>
          </w:tcPr>
          <w:p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:rsidTr="00334705">
        <w:tc>
          <w:tcPr>
            <w:tcW w:w="458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24" w:type="dxa"/>
          </w:tcPr>
          <w:p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:rsidTr="00334705">
        <w:tc>
          <w:tcPr>
            <w:tcW w:w="458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24" w:type="dxa"/>
          </w:tcPr>
          <w:p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:rsidTr="00334705">
        <w:tc>
          <w:tcPr>
            <w:tcW w:w="458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24" w:type="dxa"/>
          </w:tcPr>
          <w:p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:rsidTr="00334705">
        <w:tc>
          <w:tcPr>
            <w:tcW w:w="458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24" w:type="dxa"/>
          </w:tcPr>
          <w:p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F35F8" w:rsidRPr="009F35F8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F35F8">
        <w:rPr>
          <w:snapToGrid w:val="0"/>
          <w:sz w:val="22"/>
          <w:szCs w:val="22"/>
        </w:rPr>
        <w:t>2. Общая стоимость _________________ составляет ________________(___________________) рублей</w:t>
      </w:r>
      <w:r w:rsidRPr="009F35F8">
        <w:rPr>
          <w:sz w:val="22"/>
          <w:szCs w:val="22"/>
        </w:rPr>
        <w:t>, в том числе НДС (без НДС)</w:t>
      </w:r>
      <w:r w:rsidRPr="009F35F8">
        <w:rPr>
          <w:rFonts w:ascii="Consultant" w:hAnsi="Consultant"/>
          <w:sz w:val="22"/>
          <w:szCs w:val="22"/>
        </w:rPr>
        <w:t>.</w:t>
      </w:r>
    </w:p>
    <w:p w:rsidR="009F35F8" w:rsidRPr="009F35F8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F35F8">
        <w:rPr>
          <w:sz w:val="22"/>
          <w:szCs w:val="22"/>
        </w:rPr>
        <w:t>3. При приеме-передаче ____________________ недостатков и несоответствий от условий Договора сторонами не обнаружено.</w:t>
      </w:r>
    </w:p>
    <w:p w:rsidR="009F35F8" w:rsidRPr="009F35F8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F35F8">
        <w:rPr>
          <w:sz w:val="22"/>
          <w:szCs w:val="22"/>
        </w:rPr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:rsidR="009F35F8" w:rsidRPr="009F35F8" w:rsidRDefault="009F35F8" w:rsidP="009F35F8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F35F8" w:rsidRPr="009F35F8" w:rsidTr="00334705">
        <w:tc>
          <w:tcPr>
            <w:tcW w:w="5103" w:type="dxa"/>
          </w:tcPr>
          <w:p w:rsidR="009F35F8" w:rsidRPr="009F35F8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«</w:t>
            </w:r>
            <w:r w:rsidR="00CF3E49">
              <w:rPr>
                <w:b/>
                <w:sz w:val="22"/>
                <w:szCs w:val="22"/>
              </w:rPr>
              <w:t>Исполнитель</w:t>
            </w:r>
            <w:r w:rsidRPr="009F35F8">
              <w:rPr>
                <w:b/>
                <w:sz w:val="22"/>
                <w:szCs w:val="22"/>
              </w:rPr>
              <w:t>»:</w:t>
            </w:r>
          </w:p>
          <w:p w:rsidR="009F35F8" w:rsidRPr="009F35F8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  <w:sz w:val="22"/>
                <w:szCs w:val="22"/>
              </w:rPr>
            </w:pPr>
          </w:p>
          <w:p w:rsidR="009F35F8" w:rsidRPr="009F35F8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  <w:sz w:val="22"/>
                <w:szCs w:val="22"/>
              </w:rPr>
            </w:pPr>
          </w:p>
          <w:p w:rsidR="009F35F8" w:rsidRPr="009F35F8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_____________________ /_______________/</w:t>
            </w:r>
          </w:p>
          <w:p w:rsidR="009F35F8" w:rsidRPr="009F35F8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9F35F8" w:rsidRPr="009F35F8" w:rsidRDefault="009F35F8" w:rsidP="009F35F8">
            <w:pPr>
              <w:tabs>
                <w:tab w:val="left" w:pos="284"/>
              </w:tabs>
              <w:ind w:left="567"/>
              <w:jc w:val="both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«Получатель»:</w:t>
            </w:r>
          </w:p>
          <w:p w:rsidR="009F35F8" w:rsidRPr="009F35F8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  <w:sz w:val="22"/>
                <w:szCs w:val="22"/>
              </w:rPr>
            </w:pPr>
          </w:p>
          <w:p w:rsidR="009F35F8" w:rsidRPr="009F35F8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  <w:sz w:val="22"/>
                <w:szCs w:val="22"/>
              </w:rPr>
            </w:pPr>
          </w:p>
          <w:p w:rsidR="009F35F8" w:rsidRPr="009F35F8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___________________ /___________________/</w:t>
            </w:r>
          </w:p>
          <w:p w:rsidR="009F35F8" w:rsidRPr="009F35F8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М.П.</w:t>
            </w:r>
          </w:p>
        </w:tc>
      </w:tr>
    </w:tbl>
    <w:p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:rsidR="001F7999" w:rsidRPr="00FD4A65" w:rsidRDefault="001F7999" w:rsidP="00FD4A65"/>
    <w:sectPr w:rsidR="001F7999" w:rsidRPr="00FD4A65" w:rsidSect="00EF4CB4">
      <w:footerReference w:type="default" r:id="rId8"/>
      <w:pgSz w:w="11906" w:h="16838"/>
      <w:pgMar w:top="567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F2" w:rsidRDefault="00EF3DF2" w:rsidP="00F359A6">
      <w:r>
        <w:separator/>
      </w:r>
    </w:p>
  </w:endnote>
  <w:endnote w:type="continuationSeparator" w:id="0">
    <w:p w:rsidR="00EF3DF2" w:rsidRDefault="00EF3DF2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CA2" w:rsidRDefault="00B97CA2" w:rsidP="00A36A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F2" w:rsidRDefault="00EF3DF2" w:rsidP="00F359A6">
      <w:r>
        <w:separator/>
      </w:r>
    </w:p>
  </w:footnote>
  <w:footnote w:type="continuationSeparator" w:id="0">
    <w:p w:rsidR="00EF3DF2" w:rsidRDefault="00EF3DF2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FCF"/>
    <w:multiLevelType w:val="multilevel"/>
    <w:tmpl w:val="7264D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36001D"/>
    <w:multiLevelType w:val="hybridMultilevel"/>
    <w:tmpl w:val="AD46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5ED"/>
    <w:multiLevelType w:val="multilevel"/>
    <w:tmpl w:val="02CE0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 w15:restartNumberingAfterBreak="0">
    <w:nsid w:val="2BE472A8"/>
    <w:multiLevelType w:val="multilevel"/>
    <w:tmpl w:val="D4267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E7D2843"/>
    <w:multiLevelType w:val="multilevel"/>
    <w:tmpl w:val="8DDC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F296B02"/>
    <w:multiLevelType w:val="hybridMultilevel"/>
    <w:tmpl w:val="CF08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19C9"/>
    <w:multiLevelType w:val="hybridMultilevel"/>
    <w:tmpl w:val="B630DF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C1354AD"/>
    <w:multiLevelType w:val="hybridMultilevel"/>
    <w:tmpl w:val="D400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4D0"/>
    <w:multiLevelType w:val="hybridMultilevel"/>
    <w:tmpl w:val="3CCA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406C218D"/>
    <w:multiLevelType w:val="hybridMultilevel"/>
    <w:tmpl w:val="CC96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6B5AC3"/>
    <w:multiLevelType w:val="multilevel"/>
    <w:tmpl w:val="8E38A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0150ACC"/>
    <w:multiLevelType w:val="multilevel"/>
    <w:tmpl w:val="F34677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DE1437"/>
    <w:multiLevelType w:val="hybridMultilevel"/>
    <w:tmpl w:val="BA38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21B7B72"/>
    <w:multiLevelType w:val="multilevel"/>
    <w:tmpl w:val="1242B8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9" w15:restartNumberingAfterBreak="0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25285B"/>
    <w:multiLevelType w:val="multilevel"/>
    <w:tmpl w:val="F2C04A0C"/>
    <w:lvl w:ilvl="0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D7A2B0F"/>
    <w:multiLevelType w:val="hybridMultilevel"/>
    <w:tmpl w:val="C1661570"/>
    <w:lvl w:ilvl="0" w:tplc="191EF34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2" w15:restartNumberingAfterBreak="0">
    <w:nsid w:val="6E185193"/>
    <w:multiLevelType w:val="multilevel"/>
    <w:tmpl w:val="C082D2FA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23" w15:restartNumberingAfterBreak="0">
    <w:nsid w:val="70640E77"/>
    <w:multiLevelType w:val="multilevel"/>
    <w:tmpl w:val="D88E80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9BC723E"/>
    <w:multiLevelType w:val="multilevel"/>
    <w:tmpl w:val="93A6BB98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25" w15:restartNumberingAfterBreak="0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8"/>
  </w:num>
  <w:num w:numId="5">
    <w:abstractNumId w:val="22"/>
  </w:num>
  <w:num w:numId="6">
    <w:abstractNumId w:val="24"/>
  </w:num>
  <w:num w:numId="7">
    <w:abstractNumId w:val="13"/>
  </w:num>
  <w:num w:numId="8">
    <w:abstractNumId w:val="12"/>
  </w:num>
  <w:num w:numId="9">
    <w:abstractNumId w:val="6"/>
  </w:num>
  <w:num w:numId="10">
    <w:abstractNumId w:val="20"/>
  </w:num>
  <w:num w:numId="11">
    <w:abstractNumId w:val="16"/>
  </w:num>
  <w:num w:numId="12">
    <w:abstractNumId w:val="14"/>
  </w:num>
  <w:num w:numId="13">
    <w:abstractNumId w:val="5"/>
  </w:num>
  <w:num w:numId="14">
    <w:abstractNumId w:val="3"/>
  </w:num>
  <w:num w:numId="15">
    <w:abstractNumId w:val="4"/>
  </w:num>
  <w:num w:numId="16">
    <w:abstractNumId w:val="1"/>
  </w:num>
  <w:num w:numId="17">
    <w:abstractNumId w:val="0"/>
  </w:num>
  <w:num w:numId="18">
    <w:abstractNumId w:val="11"/>
  </w:num>
  <w:num w:numId="19">
    <w:abstractNumId w:val="2"/>
  </w:num>
  <w:num w:numId="20">
    <w:abstractNumId w:val="25"/>
  </w:num>
  <w:num w:numId="21">
    <w:abstractNumId w:val="17"/>
  </w:num>
  <w:num w:numId="22">
    <w:abstractNumId w:val="19"/>
  </w:num>
  <w:num w:numId="23">
    <w:abstractNumId w:val="15"/>
  </w:num>
  <w:num w:numId="24">
    <w:abstractNumId w:val="7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13"/>
    <w:rsid w:val="00002529"/>
    <w:rsid w:val="00002723"/>
    <w:rsid w:val="000143DB"/>
    <w:rsid w:val="00015BF2"/>
    <w:rsid w:val="00016863"/>
    <w:rsid w:val="00023AD9"/>
    <w:rsid w:val="00032DCD"/>
    <w:rsid w:val="00036F3D"/>
    <w:rsid w:val="00041547"/>
    <w:rsid w:val="000447D8"/>
    <w:rsid w:val="00045855"/>
    <w:rsid w:val="0005350A"/>
    <w:rsid w:val="000602C6"/>
    <w:rsid w:val="000626C2"/>
    <w:rsid w:val="000749D9"/>
    <w:rsid w:val="000760F4"/>
    <w:rsid w:val="00091C56"/>
    <w:rsid w:val="00092E60"/>
    <w:rsid w:val="000963DC"/>
    <w:rsid w:val="000A0B6C"/>
    <w:rsid w:val="000B75A9"/>
    <w:rsid w:val="000C170A"/>
    <w:rsid w:val="000C4F7C"/>
    <w:rsid w:val="000D1653"/>
    <w:rsid w:val="000D2AF0"/>
    <w:rsid w:val="000D2E05"/>
    <w:rsid w:val="000D5DB7"/>
    <w:rsid w:val="000F3FAF"/>
    <w:rsid w:val="000F4BCB"/>
    <w:rsid w:val="000F5388"/>
    <w:rsid w:val="000F6E39"/>
    <w:rsid w:val="00113FEF"/>
    <w:rsid w:val="00116763"/>
    <w:rsid w:val="00125783"/>
    <w:rsid w:val="00126FFD"/>
    <w:rsid w:val="00132471"/>
    <w:rsid w:val="001413C8"/>
    <w:rsid w:val="00145D56"/>
    <w:rsid w:val="001460F9"/>
    <w:rsid w:val="00147D6C"/>
    <w:rsid w:val="0015582B"/>
    <w:rsid w:val="00164463"/>
    <w:rsid w:val="001648F0"/>
    <w:rsid w:val="00177F1D"/>
    <w:rsid w:val="00183439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D2123"/>
    <w:rsid w:val="001D2259"/>
    <w:rsid w:val="001D56FC"/>
    <w:rsid w:val="001D63F1"/>
    <w:rsid w:val="001D6DB0"/>
    <w:rsid w:val="001F197F"/>
    <w:rsid w:val="001F25F4"/>
    <w:rsid w:val="001F4498"/>
    <w:rsid w:val="001F51D1"/>
    <w:rsid w:val="001F7999"/>
    <w:rsid w:val="002042CC"/>
    <w:rsid w:val="00207592"/>
    <w:rsid w:val="00207C49"/>
    <w:rsid w:val="00211074"/>
    <w:rsid w:val="0022612A"/>
    <w:rsid w:val="0024372D"/>
    <w:rsid w:val="0025694D"/>
    <w:rsid w:val="002575E6"/>
    <w:rsid w:val="00296517"/>
    <w:rsid w:val="00297C3F"/>
    <w:rsid w:val="002A055D"/>
    <w:rsid w:val="002B3C10"/>
    <w:rsid w:val="002B5E7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13785"/>
    <w:rsid w:val="00316886"/>
    <w:rsid w:val="0032058B"/>
    <w:rsid w:val="0032087D"/>
    <w:rsid w:val="003248CD"/>
    <w:rsid w:val="003265F8"/>
    <w:rsid w:val="00332E5B"/>
    <w:rsid w:val="003417A6"/>
    <w:rsid w:val="00342B84"/>
    <w:rsid w:val="003476C5"/>
    <w:rsid w:val="00355594"/>
    <w:rsid w:val="003644F0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7D77"/>
    <w:rsid w:val="003C4E1D"/>
    <w:rsid w:val="003C661C"/>
    <w:rsid w:val="003D04B5"/>
    <w:rsid w:val="003D36F5"/>
    <w:rsid w:val="003E647C"/>
    <w:rsid w:val="003F0344"/>
    <w:rsid w:val="003F0F84"/>
    <w:rsid w:val="0040327F"/>
    <w:rsid w:val="00404198"/>
    <w:rsid w:val="00424555"/>
    <w:rsid w:val="00430C83"/>
    <w:rsid w:val="004316A4"/>
    <w:rsid w:val="00442BC7"/>
    <w:rsid w:val="004446AB"/>
    <w:rsid w:val="00452F5E"/>
    <w:rsid w:val="00454D78"/>
    <w:rsid w:val="004627A8"/>
    <w:rsid w:val="00467008"/>
    <w:rsid w:val="0048459F"/>
    <w:rsid w:val="00490FA0"/>
    <w:rsid w:val="004A3415"/>
    <w:rsid w:val="004A665F"/>
    <w:rsid w:val="004B7A3A"/>
    <w:rsid w:val="004C66B1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AF4"/>
    <w:rsid w:val="00527D96"/>
    <w:rsid w:val="0053185D"/>
    <w:rsid w:val="005330A1"/>
    <w:rsid w:val="0053359F"/>
    <w:rsid w:val="00541821"/>
    <w:rsid w:val="00541933"/>
    <w:rsid w:val="00542A23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14ED"/>
    <w:rsid w:val="005C3919"/>
    <w:rsid w:val="005E1CF6"/>
    <w:rsid w:val="005E7CBB"/>
    <w:rsid w:val="005F6495"/>
    <w:rsid w:val="006071E8"/>
    <w:rsid w:val="00613B00"/>
    <w:rsid w:val="00623395"/>
    <w:rsid w:val="00624875"/>
    <w:rsid w:val="00626A09"/>
    <w:rsid w:val="00627697"/>
    <w:rsid w:val="00633BA5"/>
    <w:rsid w:val="00636A36"/>
    <w:rsid w:val="006403A1"/>
    <w:rsid w:val="00663D9E"/>
    <w:rsid w:val="006646E1"/>
    <w:rsid w:val="0067246D"/>
    <w:rsid w:val="0068013F"/>
    <w:rsid w:val="00680971"/>
    <w:rsid w:val="006829AD"/>
    <w:rsid w:val="00690CD5"/>
    <w:rsid w:val="006B1A26"/>
    <w:rsid w:val="006D12A2"/>
    <w:rsid w:val="006F3197"/>
    <w:rsid w:val="006F5974"/>
    <w:rsid w:val="006F657C"/>
    <w:rsid w:val="006F6A3E"/>
    <w:rsid w:val="00703DA0"/>
    <w:rsid w:val="00704133"/>
    <w:rsid w:val="00713CDE"/>
    <w:rsid w:val="00717F79"/>
    <w:rsid w:val="00723B27"/>
    <w:rsid w:val="00730961"/>
    <w:rsid w:val="0075140E"/>
    <w:rsid w:val="00754968"/>
    <w:rsid w:val="00754E71"/>
    <w:rsid w:val="00761748"/>
    <w:rsid w:val="00763331"/>
    <w:rsid w:val="00771A88"/>
    <w:rsid w:val="007764C9"/>
    <w:rsid w:val="00776BEC"/>
    <w:rsid w:val="00781105"/>
    <w:rsid w:val="00791F28"/>
    <w:rsid w:val="00796BB1"/>
    <w:rsid w:val="007972EE"/>
    <w:rsid w:val="007A015E"/>
    <w:rsid w:val="007B309A"/>
    <w:rsid w:val="007B3E8E"/>
    <w:rsid w:val="007C07F1"/>
    <w:rsid w:val="007D110D"/>
    <w:rsid w:val="007D1DFF"/>
    <w:rsid w:val="007D475A"/>
    <w:rsid w:val="007E2FEF"/>
    <w:rsid w:val="007E7660"/>
    <w:rsid w:val="007F628F"/>
    <w:rsid w:val="008017A0"/>
    <w:rsid w:val="00805D60"/>
    <w:rsid w:val="00810BE0"/>
    <w:rsid w:val="00813578"/>
    <w:rsid w:val="00823A48"/>
    <w:rsid w:val="00826853"/>
    <w:rsid w:val="00833441"/>
    <w:rsid w:val="008413EF"/>
    <w:rsid w:val="008429CD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97AB0"/>
    <w:rsid w:val="008B0C61"/>
    <w:rsid w:val="008B52DF"/>
    <w:rsid w:val="008B730E"/>
    <w:rsid w:val="008B7BEB"/>
    <w:rsid w:val="008C0EE3"/>
    <w:rsid w:val="008E25AA"/>
    <w:rsid w:val="008E2B6B"/>
    <w:rsid w:val="008E6460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5878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C6BAE"/>
    <w:rsid w:val="009C6C71"/>
    <w:rsid w:val="009D2ED0"/>
    <w:rsid w:val="009E2EEB"/>
    <w:rsid w:val="009F35F8"/>
    <w:rsid w:val="009F3CDA"/>
    <w:rsid w:val="00A0179E"/>
    <w:rsid w:val="00A022E0"/>
    <w:rsid w:val="00A05C4B"/>
    <w:rsid w:val="00A20798"/>
    <w:rsid w:val="00A30A0C"/>
    <w:rsid w:val="00A36361"/>
    <w:rsid w:val="00A36AB2"/>
    <w:rsid w:val="00A46F19"/>
    <w:rsid w:val="00A5029D"/>
    <w:rsid w:val="00A56546"/>
    <w:rsid w:val="00A67A95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6A13"/>
    <w:rsid w:val="00AC78C3"/>
    <w:rsid w:val="00AD27DD"/>
    <w:rsid w:val="00AD3125"/>
    <w:rsid w:val="00AE1B47"/>
    <w:rsid w:val="00AE2B13"/>
    <w:rsid w:val="00AE5297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4ABF"/>
    <w:rsid w:val="00B45AAE"/>
    <w:rsid w:val="00B547CA"/>
    <w:rsid w:val="00B55283"/>
    <w:rsid w:val="00B55669"/>
    <w:rsid w:val="00B56975"/>
    <w:rsid w:val="00B70A5E"/>
    <w:rsid w:val="00B81F20"/>
    <w:rsid w:val="00B821A8"/>
    <w:rsid w:val="00B82D0E"/>
    <w:rsid w:val="00B83F45"/>
    <w:rsid w:val="00B87779"/>
    <w:rsid w:val="00B97CA2"/>
    <w:rsid w:val="00BB6F56"/>
    <w:rsid w:val="00BB7D26"/>
    <w:rsid w:val="00BC00A3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12509"/>
    <w:rsid w:val="00C2441E"/>
    <w:rsid w:val="00C25B67"/>
    <w:rsid w:val="00C37606"/>
    <w:rsid w:val="00C55F96"/>
    <w:rsid w:val="00C55FF7"/>
    <w:rsid w:val="00C63D7D"/>
    <w:rsid w:val="00C65E44"/>
    <w:rsid w:val="00C7071C"/>
    <w:rsid w:val="00C7117F"/>
    <w:rsid w:val="00CA0CDA"/>
    <w:rsid w:val="00CA1BE7"/>
    <w:rsid w:val="00CB04D6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D0556D"/>
    <w:rsid w:val="00D1012E"/>
    <w:rsid w:val="00D14B9C"/>
    <w:rsid w:val="00D2158C"/>
    <w:rsid w:val="00D254E5"/>
    <w:rsid w:val="00D40695"/>
    <w:rsid w:val="00D41A28"/>
    <w:rsid w:val="00D431DF"/>
    <w:rsid w:val="00D43AB4"/>
    <w:rsid w:val="00D537E2"/>
    <w:rsid w:val="00D5669D"/>
    <w:rsid w:val="00D57549"/>
    <w:rsid w:val="00D6733C"/>
    <w:rsid w:val="00D701CC"/>
    <w:rsid w:val="00D7216B"/>
    <w:rsid w:val="00D830C5"/>
    <w:rsid w:val="00D851FF"/>
    <w:rsid w:val="00D9131F"/>
    <w:rsid w:val="00D96FFB"/>
    <w:rsid w:val="00DA0F58"/>
    <w:rsid w:val="00DA3295"/>
    <w:rsid w:val="00DB325D"/>
    <w:rsid w:val="00DB3EBB"/>
    <w:rsid w:val="00DC2518"/>
    <w:rsid w:val="00DC3C14"/>
    <w:rsid w:val="00DC4FB0"/>
    <w:rsid w:val="00DD5D42"/>
    <w:rsid w:val="00DF1CC4"/>
    <w:rsid w:val="00DF5742"/>
    <w:rsid w:val="00E0194A"/>
    <w:rsid w:val="00E129DE"/>
    <w:rsid w:val="00E13D7E"/>
    <w:rsid w:val="00E174BC"/>
    <w:rsid w:val="00E33B8A"/>
    <w:rsid w:val="00E3678C"/>
    <w:rsid w:val="00E44E94"/>
    <w:rsid w:val="00E46DB3"/>
    <w:rsid w:val="00E47665"/>
    <w:rsid w:val="00E54B56"/>
    <w:rsid w:val="00E574D9"/>
    <w:rsid w:val="00E617C2"/>
    <w:rsid w:val="00E7302A"/>
    <w:rsid w:val="00E75ABC"/>
    <w:rsid w:val="00E80673"/>
    <w:rsid w:val="00E84FC8"/>
    <w:rsid w:val="00E909D3"/>
    <w:rsid w:val="00E9185E"/>
    <w:rsid w:val="00E924A8"/>
    <w:rsid w:val="00E93D79"/>
    <w:rsid w:val="00EA5595"/>
    <w:rsid w:val="00EB6E76"/>
    <w:rsid w:val="00EC0477"/>
    <w:rsid w:val="00EC2629"/>
    <w:rsid w:val="00EC3447"/>
    <w:rsid w:val="00EC4ABD"/>
    <w:rsid w:val="00EC6BCB"/>
    <w:rsid w:val="00EC6F66"/>
    <w:rsid w:val="00ED39B8"/>
    <w:rsid w:val="00EE6F0C"/>
    <w:rsid w:val="00EF3DF2"/>
    <w:rsid w:val="00EF4CB4"/>
    <w:rsid w:val="00F02CDE"/>
    <w:rsid w:val="00F17CEC"/>
    <w:rsid w:val="00F209A0"/>
    <w:rsid w:val="00F3470E"/>
    <w:rsid w:val="00F359A6"/>
    <w:rsid w:val="00F41BEB"/>
    <w:rsid w:val="00F5284A"/>
    <w:rsid w:val="00F626D9"/>
    <w:rsid w:val="00F84864"/>
    <w:rsid w:val="00F90102"/>
    <w:rsid w:val="00F972E6"/>
    <w:rsid w:val="00FA4ACF"/>
    <w:rsid w:val="00FD0613"/>
    <w:rsid w:val="00FD2B79"/>
    <w:rsid w:val="00FD4A65"/>
    <w:rsid w:val="00FE0BF1"/>
    <w:rsid w:val="00FE463B"/>
    <w:rsid w:val="00FE5132"/>
    <w:rsid w:val="00FE55ED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D710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7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aig@sakh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2020-05-15T03:40:00Z</dcterms:created>
  <dcterms:modified xsi:type="dcterms:W3CDTF">2020-09-29T10:28:00Z</dcterms:modified>
</cp:coreProperties>
</file>